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2D5F8">
      <w:pPr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/>
        </w:rPr>
        <w:t>2022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</w:rPr>
        <w:t>年度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eastAsia="zh-CN"/>
        </w:rPr>
        <w:t>大祥区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/>
        </w:rPr>
        <w:t>板桥乡人民政府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</w:rPr>
        <w:t>部门整体支出绩效评价报告</w:t>
      </w:r>
    </w:p>
    <w:p w14:paraId="62929DE8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/>
        <w:bidi w:val="0"/>
        <w:spacing w:before="450" w:beforeAutospacing="0" w:after="0" w:afterAutospacing="0" w:line="500" w:lineRule="exact"/>
        <w:ind w:left="630" w:leftChars="0" w:right="0" w:rightChars="0"/>
        <w:jc w:val="both"/>
        <w:rPr>
          <w:rFonts w:ascii="黑体" w:hAnsi="宋体" w:eastAsia="黑体" w:cs="黑体"/>
          <w:sz w:val="32"/>
          <w:szCs w:val="32"/>
        </w:rPr>
      </w:pPr>
      <w:r>
        <w:rPr>
          <w:rFonts w:hint="eastAsia" w:eastAsia="方正小标宋_GBK"/>
          <w:bCs/>
          <w:kern w:val="0"/>
          <w:sz w:val="32"/>
          <w:szCs w:val="32"/>
          <w:lang w:eastAsia="zh-CN"/>
        </w:rPr>
        <w:t>一、</w:t>
      </w:r>
      <w:r>
        <w:rPr>
          <w:rFonts w:hint="eastAsia" w:eastAsia="方正小标宋_GBK"/>
          <w:bCs/>
          <w:kern w:val="0"/>
          <w:sz w:val="32"/>
          <w:szCs w:val="32"/>
        </w:rPr>
        <w:t xml:space="preserve"> </w:t>
      </w:r>
      <w:r>
        <w:rPr>
          <w:rFonts w:ascii="黑体" w:hAnsi="宋体" w:eastAsia="黑体" w:cs="黑体"/>
          <w:sz w:val="32"/>
          <w:szCs w:val="32"/>
        </w:rPr>
        <w:t>基本情况</w:t>
      </w:r>
    </w:p>
    <w:p w14:paraId="1097BB81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before="450" w:beforeAutospacing="0" w:after="0" w:afterAutospacing="0" w:line="140" w:lineRule="exact"/>
        <w:ind w:left="641" w:leftChars="0" w:right="0" w:rightChars="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（一）部门整体支出概况</w:t>
      </w:r>
    </w:p>
    <w:p w14:paraId="2BB38893">
      <w:pPr>
        <w:spacing w:line="360" w:lineRule="auto"/>
        <w:ind w:firstLine="602" w:firstLineChars="200"/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202</w:t>
      </w:r>
      <w:r>
        <w:rPr>
          <w:rFonts w:hint="eastAsia" w:ascii="宋体" w:hAnsi="宋体" w:cs="宋体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年全年预算数为</w:t>
      </w:r>
      <w:r>
        <w:rPr>
          <w:rFonts w:hint="eastAsia" w:ascii="宋体" w:hAnsi="宋体" w:cs="宋体"/>
          <w:sz w:val="30"/>
          <w:szCs w:val="30"/>
          <w:lang w:val="en-US" w:eastAsia="zh-CN"/>
        </w:rPr>
        <w:t>577.81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万元，其中，基本支出预算数为</w:t>
      </w:r>
      <w:r>
        <w:rPr>
          <w:rFonts w:hint="eastAsia" w:ascii="宋体" w:hAnsi="宋体" w:cs="宋体"/>
          <w:sz w:val="30"/>
          <w:szCs w:val="30"/>
          <w:lang w:val="en-US" w:eastAsia="zh-CN"/>
        </w:rPr>
        <w:t>577.81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万元，项目支出预算数</w:t>
      </w:r>
      <w:r>
        <w:rPr>
          <w:rFonts w:hint="eastAsia" w:ascii="宋体" w:hAnsi="宋体" w:cs="宋体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万元。资金总体支出</w:t>
      </w:r>
      <w:r>
        <w:rPr>
          <w:rFonts w:hint="eastAsia" w:ascii="宋体" w:hAnsi="宋体" w:cs="宋体"/>
          <w:sz w:val="30"/>
          <w:szCs w:val="30"/>
          <w:lang w:val="en-US" w:eastAsia="zh-CN"/>
        </w:rPr>
        <w:t>3315.17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万元，其中，基本支出</w:t>
      </w:r>
      <w:r>
        <w:rPr>
          <w:rFonts w:hint="eastAsia" w:ascii="宋体" w:hAnsi="宋体" w:cs="宋体"/>
          <w:sz w:val="30"/>
          <w:szCs w:val="30"/>
          <w:lang w:val="en-US" w:eastAsia="zh-CN"/>
        </w:rPr>
        <w:t>1472.81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万元，项目支出</w:t>
      </w:r>
      <w:r>
        <w:rPr>
          <w:rFonts w:hint="eastAsia" w:ascii="宋体" w:hAnsi="宋体" w:cs="宋体"/>
          <w:sz w:val="30"/>
          <w:szCs w:val="30"/>
          <w:lang w:val="en-US" w:eastAsia="zh-CN"/>
        </w:rPr>
        <w:t>1842.35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万元。预算执行率为</w:t>
      </w:r>
      <w:r>
        <w:rPr>
          <w:rFonts w:hint="eastAsia" w:ascii="宋体" w:hAnsi="宋体" w:cs="宋体"/>
          <w:sz w:val="30"/>
          <w:szCs w:val="30"/>
          <w:lang w:val="en-US" w:eastAsia="zh-CN"/>
        </w:rPr>
        <w:t>573.75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%。</w:t>
      </w:r>
    </w:p>
    <w:p w14:paraId="7F12F05B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0" w:afterAutospacing="0" w:line="140" w:lineRule="exact"/>
        <w:ind w:right="0" w:rightChars="0" w:firstLine="643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（二）部</w:t>
      </w:r>
      <w:r>
        <w:rPr>
          <w:rFonts w:hint="eastAsia" w:ascii="宋体" w:hAnsi="宋体" w:eastAsia="宋体" w:cs="宋体"/>
          <w:sz w:val="32"/>
          <w:szCs w:val="32"/>
        </w:rPr>
        <w:t>门整体支出绩效目标</w:t>
      </w:r>
    </w:p>
    <w:p w14:paraId="63FF6030"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bidi w:val="0"/>
        <w:spacing w:before="0" w:beforeAutospacing="0" w:after="0" w:afterAutospacing="0" w:line="500" w:lineRule="exact"/>
        <w:ind w:left="0" w:right="300" w:firstLine="640" w:firstLineChars="200"/>
        <w:jc w:val="both"/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32"/>
          <w:szCs w:val="32"/>
          <w:lang w:val="en-US" w:eastAsia="zh-CN" w:bidi="ar-SA"/>
        </w:rPr>
        <w:t>认真贯彻执行党的基本路线、方针政策和上级组织的决议、指示、命令；对本单位的重大问题进行决策，研究制定全单位经济、社会和文化发展规划。</w:t>
      </w:r>
    </w:p>
    <w:p w14:paraId="76874C54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before="450" w:beforeAutospacing="0" w:after="0" w:afterAutospacing="0" w:line="140" w:lineRule="exact"/>
        <w:ind w:left="0" w:right="0" w:firstLine="641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二、绩效评价工作情况</w:t>
      </w:r>
    </w:p>
    <w:p w14:paraId="4AAEB320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0" w:afterAutospacing="0" w:line="140" w:lineRule="exact"/>
        <w:ind w:left="0" w:right="0" w:firstLine="321" w:firstLineChars="1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宋体" w:hAnsi="宋体" w:eastAsia="宋体" w:cs="宋体"/>
          <w:sz w:val="32"/>
          <w:szCs w:val="32"/>
        </w:rPr>
        <w:t>一）绩效评价目的。</w:t>
      </w:r>
    </w:p>
    <w:p w14:paraId="7118C4BC"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bidi w:val="0"/>
        <w:spacing w:before="0" w:beforeAutospacing="0" w:after="0" w:afterAutospacing="0" w:line="500" w:lineRule="exact"/>
        <w:ind w:left="0" w:right="300" w:firstLine="640" w:firstLineChars="200"/>
        <w:jc w:val="both"/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32"/>
          <w:szCs w:val="32"/>
          <w:lang w:val="en-US" w:eastAsia="zh-CN" w:bidi="ar-SA"/>
        </w:rPr>
        <w:t>通过全面开展财政支出绩效评价，强化财政支出绩效理念，科学合理编制年度预算，切实发挥财政资金资源配置作用，逐步建立以科学理财为基础，以精细化管理为手段，以评价结果为导向，以实施过程为监管对象的预算管理体系。实施绩效评价，可以使我单位的各项指标数据更加清晰明</w:t>
      </w:r>
      <w:r>
        <w:rPr>
          <w:rFonts w:hint="eastAsia" w:ascii="宋体" w:hAnsi="宋体" w:eastAsia="宋体" w:cs="宋体"/>
          <w:sz w:val="32"/>
          <w:szCs w:val="32"/>
        </w:rPr>
        <w:t>了</w:t>
      </w:r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32"/>
          <w:szCs w:val="32"/>
          <w:lang w:val="en-US" w:eastAsia="zh-CN" w:bidi="ar-SA"/>
        </w:rPr>
        <w:t>，对2022年的绩效工作有一个很好地总结，有利于我单位2022年各项工作的推进。</w:t>
      </w:r>
    </w:p>
    <w:p w14:paraId="57A12EAF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0" w:afterAutospacing="0" w:line="140" w:lineRule="exact"/>
        <w:ind w:leftChars="0" w:right="0" w:rightChars="0" w:firstLine="643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(二)</w:t>
      </w:r>
      <w:r>
        <w:rPr>
          <w:rFonts w:hint="eastAsia" w:ascii="宋体" w:hAnsi="宋体" w:eastAsia="宋体" w:cs="宋体"/>
          <w:sz w:val="32"/>
          <w:szCs w:val="32"/>
        </w:rPr>
        <w:t>绩效评价工作过程</w:t>
      </w:r>
    </w:p>
    <w:p w14:paraId="3D0C1A22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bidi w:val="0"/>
        <w:spacing w:before="450" w:beforeAutospacing="0" w:after="0" w:afterAutospacing="0" w:line="500" w:lineRule="exact"/>
        <w:ind w:leftChars="0" w:right="0" w:rightChars="0" w:firstLine="643" w:firstLineChars="20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成立绩效工作小组、确定绩效工作方案、划定绩效评价指标、各组分工合作相互进行。</w:t>
      </w:r>
    </w:p>
    <w:p w14:paraId="54127EFA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bidi w:val="0"/>
        <w:spacing w:before="450" w:beforeAutospacing="0" w:after="0" w:afterAutospacing="0" w:line="500" w:lineRule="exact"/>
        <w:ind w:left="0" w:right="0" w:firstLine="640"/>
        <w:jc w:val="both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三、主要绩效及评价结论</w:t>
      </w:r>
    </w:p>
    <w:p w14:paraId="15C0B23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bidi w:val="0"/>
        <w:spacing w:before="450" w:beforeAutospacing="0" w:after="0" w:afterAutospacing="0" w:line="500" w:lineRule="exact"/>
        <w:ind w:left="0" w:right="0" w:firstLine="64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（一）</w:t>
      </w:r>
      <w:r>
        <w:rPr>
          <w:rFonts w:hint="eastAsia" w:ascii="宋体" w:hAnsi="宋体" w:eastAsia="宋体" w:cs="宋体"/>
          <w:sz w:val="32"/>
          <w:szCs w:val="32"/>
        </w:rPr>
        <w:t>、经济性分析</w:t>
      </w:r>
    </w:p>
    <w:p w14:paraId="77D11362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bidi w:val="0"/>
        <w:spacing w:before="450" w:beforeAutospacing="0" w:after="0" w:afterAutospacing="0" w:line="500" w:lineRule="exact"/>
        <w:ind w:left="0" w:right="0" w:firstLine="56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执行绩效评价体系，从以下几个方面提升了我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</w:rPr>
        <w:t>的绩效工作，一是要加大支出管理。严格执行公务接待、公车管理及差旅费、会议费管理，坚持厉行节约，努力降低财政运行成本。二是严格预算约束做好增收节支，极力控制非生产性支出，降低行政运行成本，严肃财经纪律，坚决反对铺张浪费。三是加强预算执行，建立健全财政资金使用管理办法，促进资金使用效益；四是积极化解存量债务，严控政府性债务风险。</w:t>
      </w:r>
    </w:p>
    <w:p w14:paraId="3D65678B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bidi w:val="0"/>
        <w:spacing w:before="450" w:beforeAutospacing="0" w:after="0" w:afterAutospacing="0" w:line="500" w:lineRule="exact"/>
        <w:ind w:left="0" w:right="0" w:firstLine="64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（二）</w:t>
      </w:r>
      <w:r>
        <w:rPr>
          <w:rFonts w:hint="eastAsia" w:ascii="宋体" w:hAnsi="宋体" w:eastAsia="宋体" w:cs="宋体"/>
          <w:sz w:val="32"/>
          <w:szCs w:val="32"/>
        </w:rPr>
        <w:t>、效率性分析</w:t>
      </w:r>
    </w:p>
    <w:p w14:paraId="2C89E22F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bidi w:val="0"/>
        <w:spacing w:before="450" w:beforeAutospacing="0" w:after="0" w:afterAutospacing="0" w:line="500" w:lineRule="exact"/>
        <w:ind w:left="0" w:right="0" w:firstLine="56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取得了一定成绩，提高了运行效率。</w:t>
      </w:r>
    </w:p>
    <w:p w14:paraId="192D01F5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bidi w:val="0"/>
        <w:spacing w:before="450" w:beforeAutospacing="0" w:after="0" w:afterAutospacing="0" w:line="500" w:lineRule="exact"/>
        <w:ind w:left="0" w:right="0" w:firstLine="64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（三）</w:t>
      </w:r>
      <w:r>
        <w:rPr>
          <w:rFonts w:hint="eastAsia" w:ascii="宋体" w:hAnsi="宋体" w:eastAsia="宋体" w:cs="宋体"/>
          <w:sz w:val="32"/>
          <w:szCs w:val="32"/>
        </w:rPr>
        <w:t>、效益性分析</w:t>
      </w:r>
    </w:p>
    <w:p w14:paraId="35E40B83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今年是党的二十大召开之年，也是落实省、市、区党代会精神的开局之年。政府工作的总体要求是</w:t>
      </w:r>
      <w:r>
        <w:rPr>
          <w:rFonts w:hint="eastAsia" w:eastAsia="仿宋_GB2312" w:cs="Times New Roman"/>
          <w:color w:val="auto"/>
          <w:spacing w:val="0"/>
          <w:sz w:val="32"/>
          <w:szCs w:val="32"/>
          <w:lang w:val="en-US" w:eastAsia="zh-CN"/>
        </w:rPr>
        <w:t>：</w:t>
      </w:r>
      <w:r>
        <w:rPr>
          <w:rFonts w:hint="eastAsia" w:ascii="黑体" w:hAnsi="黑体" w:eastAsia="黑体" w:cs="黑体"/>
          <w:bCs/>
          <w:sz w:val="32"/>
          <w:szCs w:val="32"/>
        </w:rPr>
        <w:t>高举中国特色社会主义伟大旗帜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以习近平新时代中国特色社会主义思想为指导，全面贯彻党的十九大和十九届历次全会及中央经济工作会议精神，深入贯彻习近平总书记对湖南重要讲话重要指示批示精神，弘扬伟大建党精神，落实省委、市委、区委</w:t>
      </w:r>
      <w:r>
        <w:rPr>
          <w:rFonts w:hint="eastAsia" w:eastAsia="黑体" w:cs="Times New Roman"/>
          <w:color w:val="auto"/>
          <w:spacing w:val="0"/>
          <w:sz w:val="32"/>
          <w:szCs w:val="32"/>
          <w:lang w:val="en-US" w:eastAsia="zh-CN"/>
        </w:rPr>
        <w:t>、乡党委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党代会工作部署，坚持稳中求进工作总基调，完整、准确、全面贯彻新发展理念，</w:t>
      </w:r>
      <w:r>
        <w:rPr>
          <w:rFonts w:hint="eastAsia" w:ascii="黑体" w:hAnsi="黑体" w:eastAsia="黑体" w:cs="黑体"/>
          <w:bCs/>
          <w:sz w:val="32"/>
          <w:szCs w:val="32"/>
        </w:rPr>
        <w:t>构建新发展格局，以推动高质量发展为主题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，</w:t>
      </w:r>
      <w:r>
        <w:rPr>
          <w:rFonts w:hint="eastAsia" w:ascii="黑体" w:hAnsi="黑体" w:eastAsia="黑体" w:cs="黑体"/>
          <w:bCs/>
          <w:sz w:val="32"/>
          <w:szCs w:val="32"/>
        </w:rPr>
        <w:t>大力实施“三高四</w:t>
      </w:r>
      <w:r>
        <w:rPr>
          <w:rFonts w:hint="eastAsia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新”战略，加快建设“二中心一枢纽”，按照区委“五城三园三中心”的战略目标，围绕乡党委工作要求和目标任务，继续发展“一小镇二中心三阵地”建设，奋力开启全乡共同发展新局面，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以优异的成绩迎接党的二十大胜利召开。</w:t>
      </w:r>
    </w:p>
    <w:p w14:paraId="220373A3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做好今年经济社会发展工作，实现上述目标</w:t>
      </w:r>
      <w:r>
        <w:rPr>
          <w:rFonts w:hint="eastAsia" w:eastAsia="仿宋_GB2312" w:cs="Times New Roman"/>
          <w:color w:val="auto"/>
          <w:spacing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我们将着重抓好以下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个方面工作。</w:t>
      </w:r>
    </w:p>
    <w:p w14:paraId="2AB36ACC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1、全面推进乡村振兴战略。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积极布局乡村振兴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，坚持农业农村优先发展，强化乡村振兴要素保障。</w:t>
      </w: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  <w:lang w:val="en-US" w:eastAsia="zh-CN"/>
        </w:rPr>
        <w:t>一是全力推进巩固拓展脱贫攻坚成果同乡村振兴有效衔接。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防止返贫动态监测和帮扶，精准制定一户一策，健全对农村低收入人口的常态化帮扶机制，坚决守住不发生规模性返贫底线。强化易地扶贫搬迁后续扶持，推动乡村基础设施和公共服务提档升级，开展七大专项行动，抓好乡村振兴示范村创建，实施乡村建设行动，积极推动龙头片区田园综合体项目建设。</w:t>
      </w: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  <w:lang w:val="en-US" w:eastAsia="zh-CN"/>
        </w:rPr>
        <w:t>二是抓好农业产业特色化。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充分发挥自身优势，努力走好三产融合发展新路子。全力推进“一乡一品”召伯蜜柚种植，打造邵阳红特色品牌。因地制宜种植各类农副产品，继续发展“一村一品”。壮大绿色蔬菜、精品水果、花卉苗木、特种水产、生态园林等基地建设；按照发展“农业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+文旅”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的思路，促进农业与工业、文化旅游、生态休闲等一二三产业融合发展，依托召伯窑址，努力打造龙头片区乡村民俗风情小镇。</w:t>
      </w: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  <w:lang w:val="en-US" w:eastAsia="zh-CN"/>
        </w:rPr>
        <w:t>三是持续壮大村集体经济收入。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坚守不改变村集体产权性质、不损害村集体利益、不损害农民利益“三条底线”，促进村集体经济保值增值。各村以农业产业为基底，盘活村内各类资源，强化因村因势施策，加大土地流转，成立村级劳务公司，扩大村集体经济收入来源，力争省级美丽乡村示范村、省级乡村振兴示范村集体经济突破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15万元，其他村年收入突破10万元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  <w:lang w:eastAsia="zh-CN"/>
        </w:rPr>
        <w:t>四是做好工业园区项目建设。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借全省创建“五好”园区政策东风，积极与区产业开发区沟通对接，加快园区基础设施建设，完成污水处理项目，抓好项目引进，促进已签约项目更好落地见效。</w:t>
      </w:r>
    </w:p>
    <w:p w14:paraId="3D3E1844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default" w:ascii="仿宋" w:hAns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2、打造乡村生态优美环境。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以农村人居环境整治三年行动计划为牵动，守住生态保护红线，让良好生态成为乡村振兴的支撑点，让农民成为绿色空间的守护人，创造更加舒适、和谐、文明的人居环境。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一要积极推进“绿色革命”。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全面落实生态环境保护责任制，加强山水林田湖草系统治理，全面落实“河长制、林长制、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路长制、田长制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”，做好彩塘水库除险工程，做好一库一景，全面优化乡村生态环境。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Hans"/>
        </w:rPr>
        <w:t>二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要积极推行“垃圾革命”。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全力推进农村人居环境治理工作，重点实施“一拆、二改、三清、四化”工程，大力推广“户分类、村收集、乡转运”的垃圾集中处理办法。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积极推动垃圾分类工作，在立新村推进垃圾与分类示范点建设。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Hans"/>
        </w:rPr>
        <w:t>三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要积极推行“保洁革命”。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建立清扫保洁长效机制，专门与保洁公司签订长时间合作协议，保持主干道卫生整洁、垃圾清运到位，每村聘请2名以上的保洁员，采取每月卫生检查评比制度，动员干部群众参与到“三清一治一改”村庄清洁专项行动中去，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确保全乡各村的卫生环境明显提升。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四要继续推行“厕所革命”。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积极推行农村改厕工作，实现农村卫生厕所普及率稳步提高，完成新增改厕任务260座。</w:t>
      </w:r>
    </w:p>
    <w:p w14:paraId="79BA3308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default" w:eastAsia="仿宋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3、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Hans"/>
        </w:rPr>
        <w:t>抓好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落实“六项重点”工作。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深入贯彻省市区关于市域社会治理现代化工作决策部署，切实为平安创建工作提供坚强支持。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Hans"/>
        </w:rPr>
        <w:t>一是信访维稳工作</w:t>
      </w:r>
      <w:r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Hans"/>
        </w:rPr>
        <w:t>。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Hans"/>
        </w:rPr>
        <w:t>及时防范化解和妥善处置涉稳风险，坚决做到“五个不发生”</w:t>
      </w:r>
      <w:r>
        <w:rPr>
          <w:rFonts w:hint="default" w:ascii="仿宋" w:hAnsi="仿宋" w:eastAsia="仿宋" w:cs="仿宋_GB2312"/>
          <w:color w:val="000000"/>
          <w:sz w:val="32"/>
          <w:szCs w:val="32"/>
          <w:lang w:eastAsia="zh-Hans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认真履行“属地管理、分级负责”维稳工作责任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对辖区内涉稳问题摸底排查，对摸排的涉稳问题和突发事件，成立专班，落实处置机制和相关人员责任，第一时间安排专人处理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。对辖区重点人和重点群体，随时掌握其思想动态，做好情报信息工作，建立有关台账，落实管控责任。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Hans"/>
        </w:rPr>
        <w:t>二是禁毒工作</w:t>
      </w:r>
      <w:r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Hans"/>
        </w:rPr>
        <w:t>。</w:t>
      </w:r>
      <w:r>
        <w:rPr>
          <w:rFonts w:hint="default" w:ascii="仿宋" w:hAnsi="仿宋" w:eastAsia="仿宋" w:cs="仿宋"/>
          <w:sz w:val="32"/>
          <w:szCs w:val="32"/>
          <w:lang w:eastAsia="zh-Hans"/>
        </w:rPr>
        <w:t>结合民情恳谈、大走访等活动，对全乡涉毒人员进行全面摸排，全面落实干部“五包一”方案。加强对社区戒毒（康复）、社会面吸毒人员日常管控，开展吸毒人员风险类别评估，涉毒风险整治与防控，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严控</w:t>
      </w:r>
      <w:r>
        <w:rPr>
          <w:rFonts w:hint="default" w:ascii="仿宋" w:hAnsi="仿宋" w:eastAsia="仿宋" w:cs="仿宋"/>
          <w:sz w:val="32"/>
          <w:szCs w:val="32"/>
          <w:lang w:eastAsia="zh-Hans"/>
        </w:rPr>
        <w:t>毒品消费量，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高标准做好禁毒示范点</w:t>
      </w:r>
      <w:r>
        <w:rPr>
          <w:rFonts w:hint="default" w:ascii="仿宋" w:hAnsi="仿宋" w:eastAsia="仿宋" w:cs="仿宋"/>
          <w:sz w:val="32"/>
          <w:szCs w:val="32"/>
          <w:lang w:eastAsia="zh-Hans"/>
        </w:rPr>
        <w:t>创建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工作</w:t>
      </w:r>
      <w:r>
        <w:rPr>
          <w:rFonts w:hint="default" w:ascii="仿宋" w:hAnsi="仿宋" w:eastAsia="仿宋" w:cs="仿宋"/>
          <w:sz w:val="32"/>
          <w:szCs w:val="32"/>
          <w:lang w:eastAsia="zh-Hans"/>
        </w:rPr>
        <w:t>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Hans"/>
        </w:rPr>
        <w:t>三是反电诈工作</w:t>
      </w:r>
      <w:r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Hans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加大</w:t>
      </w:r>
      <w:r>
        <w:rPr>
          <w:rFonts w:hint="eastAsia" w:ascii="仿宋" w:hAnsi="仿宋" w:eastAsia="仿宋" w:cs="仿宋"/>
          <w:sz w:val="32"/>
          <w:szCs w:val="32"/>
        </w:rPr>
        <w:t>涉诈重点人员管控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力度</w:t>
      </w:r>
      <w:r>
        <w:rPr>
          <w:rFonts w:hint="default" w:ascii="仿宋" w:hAnsi="仿宋" w:eastAsia="仿宋" w:cs="仿宋"/>
          <w:sz w:val="32"/>
          <w:szCs w:val="32"/>
          <w:lang w:eastAsia="zh-Hans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高质量打击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电诈案件</w:t>
      </w:r>
      <w:r>
        <w:rPr>
          <w:rFonts w:hint="default" w:ascii="仿宋" w:hAnsi="仿宋" w:eastAsia="仿宋" w:cs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利用村村响广播、流动宣传车等加大对反电诈工作的宣传</w:t>
      </w:r>
      <w:r>
        <w:rPr>
          <w:rFonts w:hint="default" w:ascii="仿宋" w:hAnsi="仿宋" w:eastAsia="仿宋" w:cs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持续性推广反电诈app的下载</w:t>
      </w:r>
      <w:r>
        <w:rPr>
          <w:rFonts w:hint="default" w:ascii="仿宋" w:hAnsi="仿宋" w:eastAsia="仿宋" w:cs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高质量创建至少一个无毒无诈村</w:t>
      </w:r>
      <w:r>
        <w:rPr>
          <w:rFonts w:hint="default" w:ascii="仿宋" w:hAnsi="仿宋" w:eastAsia="仿宋" w:cs="仿宋"/>
          <w:sz w:val="32"/>
          <w:szCs w:val="32"/>
          <w:lang w:eastAsia="zh-Hans"/>
        </w:rPr>
        <w:t>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Hans"/>
        </w:rPr>
        <w:t>四是道路交通安全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工作</w:t>
      </w:r>
      <w:r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Hans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加大交通问题“顽瘴痼疾”执法办案力度</w:t>
      </w:r>
      <w:r>
        <w:rPr>
          <w:rFonts w:hint="default" w:ascii="仿宋" w:hAnsi="仿宋" w:eastAsia="仿宋" w:cs="仿宋"/>
          <w:sz w:val="32"/>
          <w:szCs w:val="32"/>
          <w:lang w:eastAsia="zh-Hans"/>
        </w:rPr>
        <w:t>，每月组织开展不少于2次集中联合执法和宣传活动，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落实好“路长制”和</w:t>
      </w:r>
      <w:r>
        <w:rPr>
          <w:rFonts w:hint="default" w:ascii="仿宋" w:hAnsi="仿宋" w:eastAsia="仿宋" w:cs="仿宋"/>
          <w:sz w:val="32"/>
          <w:szCs w:val="32"/>
          <w:lang w:eastAsia="zh-Hans"/>
        </w:rPr>
        <w:t>两站两员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五是防溺水工作。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坚持抓在日常、严在经常，全面落实党委政府属地责任、部门监管责任、学校主体责任和家长监护责任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辖区内学校开展集中教育，利用升旗仪式和班会的契机，组织全校观看相关教育视频，对全校开展防溺水专题教育。发送《防溺水致家长的一封信》，加强家校联系，提醒家长切实履行责任人职责。组织开展一次防溺水宣传教育活动，实行奖励机制，营造安全教育良好氛围。在重点领域和山塘水库，做好警示标语，安装摄像头和警示牌，确保不发生溺亡时事件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六是安全生产工作。</w:t>
      </w:r>
      <w:r>
        <w:rPr>
          <w:rFonts w:hint="eastAsia" w:ascii="仿宋_GB2312" w:eastAsia="仿宋_GB2312"/>
          <w:sz w:val="32"/>
          <w:szCs w:val="32"/>
          <w:lang w:eastAsia="zh-CN"/>
        </w:rPr>
        <w:t>严格落实“</w:t>
      </w:r>
      <w:r>
        <w:rPr>
          <w:rFonts w:hint="default" w:ascii="仿宋_GB2312" w:eastAsia="仿宋_GB2312"/>
          <w:sz w:val="32"/>
          <w:szCs w:val="32"/>
          <w:lang w:eastAsia="zh-CN"/>
        </w:rPr>
        <w:t>党政同责、一岗双责、</w:t>
      </w:r>
      <w:r>
        <w:rPr>
          <w:rFonts w:hint="eastAsia" w:ascii="仿宋_GB2312" w:eastAsia="仿宋_GB2312"/>
          <w:sz w:val="32"/>
          <w:szCs w:val="32"/>
          <w:lang w:eastAsia="zh-CN"/>
        </w:rPr>
        <w:t>失职追责”的安全生产责任制度</w:t>
      </w:r>
      <w:r>
        <w:rPr>
          <w:rFonts w:hint="default" w:ascii="仿宋_GB2312" w:eastAsia="仿宋_GB2312"/>
          <w:sz w:val="32"/>
          <w:szCs w:val="32"/>
          <w:lang w:eastAsia="zh-CN"/>
        </w:rPr>
        <w:t>，加快推进隐患排查治理体系和安全生产标准化建设</w:t>
      </w:r>
      <w:r>
        <w:rPr>
          <w:rFonts w:hint="eastAsia" w:ascii="仿宋_GB2312" w:eastAsia="仿宋_GB2312"/>
          <w:sz w:val="32"/>
          <w:szCs w:val="32"/>
          <w:lang w:eastAsia="zh-CN"/>
        </w:rPr>
        <w:t>，杜绝较大以上安全事故发生。开展第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21个“安全生产月”专项活动，落实好“第一责任人”责任，宣传安全生产法，加强融媒联动，开展专项整治宣传，进行应急安全科普，筑牢人民生命安全防线。</w:t>
      </w:r>
    </w:p>
    <w:p w14:paraId="161DA58D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仿宋" w:hAnsi="仿宋" w:eastAsia="仿宋" w:cs="仿宋"/>
          <w:bCs/>
          <w:i w:val="0"/>
          <w:i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4、健全“以人为本”社会保障。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深入推进公共服务补短板强弱项提质量，加大民生领域投资力度，支持优质普惠学前教育资源扩容建设，推进城乡义务教育一体化发展，推进养老、托育服务体系建设，增强多层次多样化民生服务供给能力。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一要完善基础设施项目体系。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推进云安村周家坳至金山村道路建设、龙头片区小水源恢复工程、金桥村部连接S231段路面提质改造工程。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二要完善文教事业体系。</w:t>
      </w:r>
      <w:r>
        <w:rPr>
          <w:rFonts w:hint="eastAsia" w:ascii="仿宋" w:hAnsi="仿宋" w:eastAsia="仿宋" w:cs="仿宋"/>
          <w:sz w:val="32"/>
          <w:szCs w:val="32"/>
        </w:rPr>
        <w:t>加强乡文化站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所</w:t>
      </w:r>
      <w:r>
        <w:rPr>
          <w:rFonts w:hint="eastAsia" w:ascii="仿宋" w:hAnsi="仿宋" w:eastAsia="仿宋" w:cs="仿宋"/>
          <w:sz w:val="32"/>
          <w:szCs w:val="32"/>
        </w:rPr>
        <w:t>功能建设，完善健全村综合文化服务中心，大力开展乡、村群众文化活动。加强非物质文化遗产挖掘、保护和传承，推动非遗项目传承发展。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为全面加强乡村小规模学校建设和管理，不断提高教育质量，秋季做好民主小学、板桥小学的师生暂时分流，板桥小学拟提质改造成板桥乡标准化公办幼儿园。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三要完善医疗服务体系。</w:t>
      </w:r>
      <w:r>
        <w:rPr>
          <w:rFonts w:hint="eastAsia" w:ascii="仿宋" w:hAnsi="仿宋" w:eastAsia="仿宋" w:cs="仿宋"/>
          <w:sz w:val="32"/>
          <w:szCs w:val="32"/>
        </w:rPr>
        <w:t>加强农村三级卫生服务网络建设，健全突发事件卫生应急体系，提升传染病疫情控制和救治能力。</w:t>
      </w:r>
      <w:r>
        <w:rPr>
          <w:rFonts w:hint="eastAsia" w:ascii="仿宋" w:hAnsi="仿宋" w:eastAsia="仿宋" w:cs="仿宋"/>
          <w:bCs/>
          <w:i w:val="0"/>
          <w:iCs w:val="0"/>
          <w:sz w:val="32"/>
          <w:szCs w:val="32"/>
          <w:lang w:val="en-US" w:eastAsia="zh-CN"/>
        </w:rPr>
        <w:t>建立健全农村医疗卫生服务网络和留守儿童、妇女、老人关爱服务体系，全面完成乡卫生院门诊综合楼建设，着力推进乡卫生院医养能力提升工程，提升各村卫生室标准化建设和健康管理水平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四要完善养老机构体系。</w:t>
      </w:r>
      <w:r>
        <w:rPr>
          <w:rFonts w:hint="eastAsia" w:ascii="仿宋" w:hAnsi="仿宋" w:eastAsia="仿宋" w:cs="仿宋"/>
          <w:bCs/>
          <w:i w:val="0"/>
          <w:iCs w:val="0"/>
          <w:sz w:val="32"/>
          <w:szCs w:val="32"/>
          <w:lang w:val="en-US" w:eastAsia="zh-CN"/>
        </w:rPr>
        <w:t>保基本、兜底线，重点保障孤寡贫困的失能、半失能老人的养老需求。加大现有公办养老机构改造力度，提升失能老年人照护能力，增设失智老年人照护专区，在满足政策保障对象入住需求的基础上优先安排失能老年人入住。进一步加强部门协同配合，落实和完善相关优惠扶持政策，建立健全农村留守老人关爱服务体系，建立农村留守老人巡访制度。</w:t>
      </w:r>
    </w:p>
    <w:p w14:paraId="4629E423"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5、常态坚持疫情防控措施。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坚持外防输入、内防反弹，压实“四方”责任，落实“四早”要求，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严格按照中央、省、市关于疫情防控工作有关指示要求抓好落实，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科学精准落实常态化疫情防控措施</w:t>
      </w:r>
      <w:r>
        <w:rPr>
          <w:rFonts w:hint="eastAsia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密切关注疫情防控形势，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做好较长时间应对外部环境变化的思想准备和工作准备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落实中高风险地区、红码黄码返乡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人员全程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跟踪</w:t>
      </w:r>
      <w:r>
        <w:rPr>
          <w:rFonts w:hint="eastAsia" w:ascii="仿宋_GB2312" w:hAnsi="仿宋_GB2312" w:eastAsia="仿宋_GB2312" w:cs="仿宋_GB2312"/>
          <w:sz w:val="32"/>
          <w:szCs w:val="32"/>
        </w:rPr>
        <w:t>管控措施。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" w:eastAsia="zh-CN"/>
        </w:rPr>
        <w:t>切实加强重点人群、重点场所、重点环节和重大活动的监测和管控，</w:t>
      </w:r>
      <w:r>
        <w:rPr>
          <w:rFonts w:hint="eastAsia" w:eastAsia="仿宋_GB2312" w:cs="Times New Roman"/>
          <w:color w:val="auto"/>
          <w:spacing w:val="0"/>
          <w:sz w:val="32"/>
          <w:szCs w:val="32"/>
          <w:highlight w:val="none"/>
          <w:lang w:val="en" w:eastAsia="zh-CN"/>
        </w:rPr>
        <w:t>日常督促红喜事缓办、白喜事减办，加大各村报备审批力度，减少人员聚集，严禁扎堆聚餐。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持续推进新冠疫苗接种，</w:t>
      </w:r>
      <w:r>
        <w:rPr>
          <w:rFonts w:hint="eastAsia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保持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疫苗接种全程接种率力争排名前列，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坚决守住来之不易的疫情防控成果。</w:t>
      </w:r>
    </w:p>
    <w:p w14:paraId="747B3CB9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6、扎实推进“我为群众办实事”。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今年要继续统筹发力，聆听村民心声，解决群众难题。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一是全面落实低保政策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施全民参保登记计划，不断扩大各类社会保险覆盖面，巩固完善大病保险政策机制，城乡居民养老保险参保率达98%以上、医疗保险参保率达95%以上，基本实现社会保障全覆盖。落实特殊贫困群众综合社会保障政策，逐步提高城乡低保、困难救助的标准和水平，加强临时救助与最低生活保障之间的衔接，实现应救尽救、兜底救助，应保尽保、动态管理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二是全面落实“一件事一次办”。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积极推进“放管服”改革，稳步推进“政务网+政务服务”，增加村“一门式服务”平台办理事项，加强乡便民服务中心阵地建设，加强人员培训，提高办事员业务水平，切实提升办事效率。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三是重视未成年人保护工作。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大《中华人民共和国未成年人保护法》的宣传教育，开展校车安全专项检查，对“校园霸陵”事件进行重点打击。着重关注留守儿童的身心健康，乡村两级干部对留守儿童进行结对帮扶，随时掌握身心动态，加强正面宣传引导，注重开展未成年人网络素质教育，常态化开展留守儿童之家教育活动。</w:t>
      </w:r>
    </w:p>
    <w:p w14:paraId="68D1E29D"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spacing w:line="579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各位代表！回首过去，我们步履坚实；展望未来，我们信心满怀！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大道至简，实干为要。</w:t>
      </w:r>
      <w:r>
        <w:rPr>
          <w:rFonts w:hint="eastAsia" w:ascii="仿宋_GB2312" w:hAnsi="仿宋_GB2312" w:eastAsia="仿宋_GB2312" w:cs="仿宋_GB2312"/>
          <w:sz w:val="32"/>
          <w:szCs w:val="32"/>
        </w:rPr>
        <w:t>让我们更加紧密地团结在以习近平同志为核心的党中央周围，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高举</w:t>
      </w:r>
      <w:r>
        <w:rPr>
          <w:rFonts w:hint="eastAsia" w:ascii="仿宋_GB2312" w:hAnsi="仿宋_GB2312" w:eastAsia="仿宋_GB2312" w:cs="仿宋_GB2312"/>
          <w:sz w:val="32"/>
          <w:szCs w:val="32"/>
        </w:rPr>
        <w:t>习近平新时代中国特色社会主义思想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伟大旗帜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委、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乡党委</w:t>
      </w:r>
      <w:r>
        <w:rPr>
          <w:rFonts w:hint="eastAsia" w:ascii="仿宋_GB2312" w:hAnsi="仿宋_GB2312" w:eastAsia="仿宋_GB2312" w:cs="仿宋_GB2312"/>
          <w:sz w:val="32"/>
          <w:szCs w:val="32"/>
        </w:rPr>
        <w:t>的坚强领导下，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紧紧跟进全区“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五城三园三中心”发展战略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，稳步推进“一小镇两中心三阵地”目标建设，为板桥的共同发展而不断努力奋斗，以崭新的面貌顺利迎接党的二十大胜利召开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！</w:t>
      </w:r>
    </w:p>
    <w:p w14:paraId="4E127473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 w14:paraId="47CF93B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宋体" w:hAnsi="宋体" w:eastAsia="Times New Roman" w:cs="Times New Roman"/>
          <w:b/>
          <w:color w:val="auto"/>
          <w:kern w:val="0"/>
          <w:sz w:val="32"/>
          <w:szCs w:val="32"/>
          <w:highlight w:val="white"/>
          <w:lang w:val="en-US"/>
        </w:rPr>
        <w:t>四、部门整</w:t>
      </w:r>
      <w:r>
        <w:rPr>
          <w:rFonts w:hint="eastAsia" w:ascii="宋体" w:hAnsi="宋体"/>
          <w:b/>
          <w:color w:val="auto"/>
          <w:kern w:val="0"/>
          <w:sz w:val="32"/>
          <w:szCs w:val="32"/>
          <w:highlight w:val="white"/>
          <w:lang w:val="en-US"/>
        </w:rPr>
        <w:t>体支出绩效评价存在的问题</w:t>
      </w:r>
    </w:p>
    <w:p w14:paraId="2BDFAD2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450" w:lineRule="atLeast"/>
        <w:ind w:left="0" w:right="0" w:firstLine="640" w:firstLineChars="200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预算管理和财务管理有待加强，经费核算需进一步完善。在核算过程中部分支出难以区分支出范围，资金使用存在界限不清的现象。</w:t>
      </w:r>
    </w:p>
    <w:p w14:paraId="4B6F3EAD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before="450" w:beforeAutospacing="0" w:after="0" w:afterAutospacing="0" w:line="200" w:lineRule="exact"/>
        <w:ind w:left="0" w:right="0" w:firstLine="561"/>
        <w:jc w:val="both"/>
        <w:textAlignment w:val="auto"/>
        <w:rPr>
          <w:rFonts w:hint="eastAsia" w:ascii="宋体" w:hAnsi="宋体" w:eastAsia="Times New Roman" w:cs="Times New Roman"/>
          <w:b/>
          <w:bCs w:val="0"/>
          <w:i w:val="0"/>
          <w:iCs w:val="0"/>
          <w:color w:val="auto"/>
          <w:kern w:val="0"/>
          <w:sz w:val="32"/>
          <w:szCs w:val="32"/>
          <w:highlight w:val="white"/>
          <w:lang w:val="en-US" w:eastAsia="zh-CN" w:bidi="ar-SA"/>
        </w:rPr>
      </w:pPr>
    </w:p>
    <w:p w14:paraId="5F87C0BB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before="450" w:beforeAutospacing="0" w:after="0" w:afterAutospacing="0" w:line="200" w:lineRule="exact"/>
        <w:ind w:left="0" w:right="0" w:firstLine="561"/>
        <w:jc w:val="both"/>
        <w:textAlignment w:val="auto"/>
        <w:rPr>
          <w:rFonts w:hint="eastAsia" w:ascii="宋体" w:hAnsi="宋体" w:eastAsia="Times New Roman" w:cs="Times New Roman"/>
          <w:b/>
          <w:bCs w:val="0"/>
          <w:i w:val="0"/>
          <w:iCs w:val="0"/>
          <w:color w:val="auto"/>
          <w:kern w:val="0"/>
          <w:sz w:val="32"/>
          <w:szCs w:val="32"/>
          <w:highlight w:val="white"/>
          <w:lang w:val="en-US" w:eastAsia="zh-CN" w:bidi="ar-SA"/>
        </w:rPr>
      </w:pPr>
      <w:r>
        <w:rPr>
          <w:rFonts w:hint="eastAsia" w:ascii="宋体" w:hAnsi="宋体" w:eastAsia="Times New Roman" w:cs="Times New Roman"/>
          <w:b/>
          <w:bCs w:val="0"/>
          <w:i w:val="0"/>
          <w:iCs w:val="0"/>
          <w:color w:val="auto"/>
          <w:kern w:val="0"/>
          <w:sz w:val="32"/>
          <w:szCs w:val="32"/>
          <w:highlight w:val="white"/>
          <w:lang w:val="en-US" w:eastAsia="zh-CN" w:bidi="ar-SA"/>
        </w:rPr>
        <w:t>五、部门整体支出绩效评价提出的改进措施和建议</w:t>
      </w:r>
    </w:p>
    <w:p w14:paraId="4A8700C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450" w:lineRule="atLeast"/>
        <w:ind w:left="0" w:right="0" w:firstLine="640" w:firstLineChars="200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1、细化预算编制工作，认真做好年初预算编制。进一步加强单位内部各股室的预算管理意识，严格按照预算编制的相关要求进行编制。</w:t>
      </w:r>
    </w:p>
    <w:p w14:paraId="075CA3E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450" w:lineRule="atLeast"/>
        <w:ind w:left="0" w:right="0" w:firstLine="640" w:firstLineChars="200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2、加强财务管理，严格财务审核。加强单位财务管理，健全单位财务管理制度体系，规范单位财务行为。在费用报销时，按照预算规定的项目和用途进行资金使用审核、支付及财务核算，预防超支现象的发生。</w:t>
      </w:r>
    </w:p>
    <w:p w14:paraId="270126A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　3、加强对相关人员培训，特别是针对《预算法》、《政府会计制度》等方面学习培训，规范部门预算收支核算，切实提高部门预算收支管理水平。</w:t>
      </w:r>
    </w:p>
    <w:p w14:paraId="7B433E0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/>
        </w:rPr>
      </w:pPr>
    </w:p>
    <w:p w14:paraId="6F1D91A2">
      <w:pPr>
        <w:pStyle w:val="12"/>
        <w:ind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none"/>
        </w:rPr>
      </w:pPr>
    </w:p>
    <w:p w14:paraId="0CEFCDF8">
      <w:pPr>
        <w:pStyle w:val="1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7895587">
      <w:pPr>
        <w:bidi w:val="0"/>
        <w:ind w:firstLine="883" w:firstLineChars="200"/>
        <w:jc w:val="left"/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0378F0-DDA4-4E1A-8A05-6BD1D5A8A17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5FEDC2E-E5C1-4AF1-9FCA-3D134EFD8C3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57F9A5CC-5B2A-48E9-8C77-4C108B33E6A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1F70F25A-F64D-49F9-8E23-A59A79AD497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9F9AC163-E0A6-4D70-B21C-011906204CE8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6" w:fontKey="{AA0069B6-AC8D-4A10-823B-7A9DC2442AC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E5EEEF5C-3A77-4901-9A48-7A1E4C64E800}"/>
  </w:font>
  <w:font w:name="FangSong_GB2312">
    <w:altName w:val="仿宋"/>
    <w:panose1 w:val="02010609060101010101"/>
    <w:charset w:val="00"/>
    <w:family w:val="modern"/>
    <w:pitch w:val="default"/>
    <w:sig w:usb0="00000000" w:usb1="00000000" w:usb2="00000016" w:usb3="00000000" w:csb0="00040001" w:csb1="00000000"/>
    <w:embedRegular r:id="rId8" w:fontKey="{1FB4C8EF-0492-4841-8173-2B7DEBDDE87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F6238">
    <w:pPr>
      <w:pStyle w:val="5"/>
    </w:pPr>
    <w:r>
      <w:rPr>
        <w:rFonts w:ascii="Calibri" w:hAnsi="Calibri" w:eastAsia="宋体" w:cs="宋体"/>
        <w:b/>
        <w:bCs/>
        <w:kern w:val="2"/>
        <w:sz w:val="18"/>
        <w:szCs w:val="4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1EEA34">
                          <w:pPr>
                            <w:pStyle w:val="5"/>
                            <w:rPr>
                              <w:b w:val="0"/>
                              <w:bCs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b w:val="0"/>
                              <w:bCs w:val="0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b w:val="0"/>
                              <w:bCs w:val="0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b w:val="0"/>
                              <w:bCs w:val="0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  <w:bCs w:val="0"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Fonts w:hint="eastAsia"/>
                              <w:b w:val="0"/>
                              <w:bCs w:val="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71EEA34">
                    <w:pPr>
                      <w:pStyle w:val="5"/>
                      <w:rPr>
                        <w:b w:val="0"/>
                        <w:bCs w:val="0"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 w:val="0"/>
                        <w:bCs w:val="0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b w:val="0"/>
                        <w:bCs w:val="0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b w:val="0"/>
                        <w:bCs w:val="0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 w:val="0"/>
                        <w:bCs w:val="0"/>
                        <w:sz w:val="24"/>
                        <w:szCs w:val="24"/>
                      </w:rPr>
                      <w:t>8</w:t>
                    </w:r>
                    <w:r>
                      <w:rPr>
                        <w:rFonts w:hint="eastAsia"/>
                        <w:b w:val="0"/>
                        <w:bCs w:val="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3ODQ1OTk2NGFhMWY1NWFlZTIzZWYxY2VmZjM5NzEifQ=="/>
  </w:docVars>
  <w:rsids>
    <w:rsidRoot w:val="00000000"/>
    <w:rsid w:val="08462E51"/>
    <w:rsid w:val="0ABF55A5"/>
    <w:rsid w:val="0FCE485A"/>
    <w:rsid w:val="256067E9"/>
    <w:rsid w:val="2B6A2EF0"/>
    <w:rsid w:val="3159202A"/>
    <w:rsid w:val="34391D07"/>
    <w:rsid w:val="34537F45"/>
    <w:rsid w:val="46195406"/>
    <w:rsid w:val="489857A5"/>
    <w:rsid w:val="48D94AC8"/>
    <w:rsid w:val="49C37B38"/>
    <w:rsid w:val="4C741033"/>
    <w:rsid w:val="506A1F4D"/>
    <w:rsid w:val="5BE302BA"/>
    <w:rsid w:val="69DF7BC0"/>
    <w:rsid w:val="6F15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b/>
      <w:bCs/>
      <w:kern w:val="2"/>
      <w:sz w:val="44"/>
      <w:szCs w:val="4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index 5"/>
    <w:basedOn w:val="1"/>
    <w:next w:val="1"/>
    <w:qFormat/>
    <w:uiPriority w:val="0"/>
    <w:pPr>
      <w:ind w:left="800" w:leftChars="800"/>
    </w:pPr>
  </w:style>
  <w:style w:type="paragraph" w:styleId="4">
    <w:name w:val="Body Text Indent"/>
    <w:basedOn w:val="1"/>
    <w:link w:val="13"/>
    <w:qFormat/>
    <w:uiPriority w:val="0"/>
    <w:pPr>
      <w:ind w:firstLine="720" w:firstLineChars="200"/>
    </w:pPr>
    <w:rPr>
      <w:rFonts w:eastAsia="仿宋_GB2312"/>
      <w:sz w:val="36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toc 1"/>
    <w:basedOn w:val="1"/>
    <w:next w:val="1"/>
    <w:semiHidden/>
    <w:qFormat/>
    <w:uiPriority w:val="0"/>
  </w:style>
  <w:style w:type="paragraph" w:styleId="7">
    <w:name w:val="Normal (Web)"/>
    <w:basedOn w:val="1"/>
    <w:next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8">
    <w:name w:val="Body Text First Indent 2"/>
    <w:basedOn w:val="4"/>
    <w:next w:val="1"/>
    <w:qFormat/>
    <w:uiPriority w:val="0"/>
    <w:pPr>
      <w:ind w:firstLine="420" w:firstLineChars="200"/>
    </w:p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13">
    <w:name w:val="正文文本缩进 Char"/>
    <w:link w:val="4"/>
    <w:qFormat/>
    <w:uiPriority w:val="0"/>
    <w:rPr>
      <w:rFonts w:eastAsia="仿宋_GB2312"/>
      <w:sz w:val="36"/>
    </w:rPr>
  </w:style>
  <w:style w:type="paragraph" w:customStyle="1" w:styleId="14">
    <w:name w:val="BodyText1I2"/>
    <w:basedOn w:val="15"/>
    <w:qFormat/>
    <w:uiPriority w:val="0"/>
    <w:pPr>
      <w:ind w:firstLine="420" w:firstLineChars="200"/>
    </w:pPr>
  </w:style>
  <w:style w:type="paragraph" w:customStyle="1" w:styleId="15">
    <w:name w:val="BodyTextIndent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4815</Words>
  <Characters>4875</Characters>
  <Lines>0</Lines>
  <Paragraphs>0</Paragraphs>
  <TotalTime>1</TotalTime>
  <ScaleCrop>false</ScaleCrop>
  <LinksUpToDate>false</LinksUpToDate>
  <CharactersWithSpaces>4879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爱之深163</cp:lastModifiedBy>
  <cp:lastPrinted>2021-06-01T01:34:00Z</cp:lastPrinted>
  <dcterms:modified xsi:type="dcterms:W3CDTF">2025-04-01T06:59:17Z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54F23AF218C34DDC9B922AC41894354A_13</vt:lpwstr>
  </property>
  <property fmtid="{D5CDD505-2E9C-101B-9397-08002B2CF9AE}" pid="4" name="KSOTemplateDocerSaveRecord">
    <vt:lpwstr>eyJoZGlkIjoiZjkxZjhlYjliYWYxZWE3MzE2ZmIxMjAzZTk2NTg0MmEiLCJ1c2VySWQiOiIyMzgzMzkzMjMifQ==</vt:lpwstr>
  </property>
</Properties>
</file>