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2021年度邵阳市大祥区住房和城乡建设局部门整体绩效评价报告</w:t>
      </w:r>
    </w:p>
    <w:p>
      <w:pPr>
        <w:ind w:left="0" w:leftChars="0" w:firstLine="0" w:firstLineChars="0"/>
        <w:jc w:val="center"/>
        <w:rPr>
          <w:rFonts w:hint="eastAsia" w:ascii="方正小标宋简体" w:hAnsi="方正小标宋简体" w:eastAsia="方正小标宋简体" w:cs="方正小标宋简体"/>
          <w:sz w:val="52"/>
          <w:szCs w:val="52"/>
          <w:lang w:val="en-US" w:eastAsia="zh-CN"/>
        </w:rPr>
      </w:pPr>
    </w:p>
    <w:p>
      <w:pPr>
        <w:ind w:left="0" w:leftChars="0" w:firstLine="0" w:firstLineChars="0"/>
        <w:jc w:val="center"/>
        <w:rPr>
          <w:rFonts w:hint="eastAsia" w:ascii="方正小标宋简体" w:hAnsi="方正小标宋简体" w:eastAsia="方正小标宋简体" w:cs="方正小标宋简体"/>
          <w:sz w:val="52"/>
          <w:szCs w:val="52"/>
          <w:lang w:val="en-US" w:eastAsia="zh-CN"/>
        </w:rPr>
      </w:pPr>
    </w:p>
    <w:p>
      <w:pPr>
        <w:ind w:left="0" w:leftChars="0" w:firstLine="0" w:firstLineChars="0"/>
        <w:jc w:val="center"/>
        <w:rPr>
          <w:rFonts w:hint="eastAsia" w:ascii="方正小标宋简体" w:hAnsi="方正小标宋简体" w:eastAsia="方正小标宋简体" w:cs="方正小标宋简体"/>
          <w:sz w:val="52"/>
          <w:szCs w:val="52"/>
          <w:lang w:val="en-US" w:eastAsia="zh-CN"/>
        </w:rPr>
      </w:pPr>
    </w:p>
    <w:p>
      <w:pPr>
        <w:ind w:left="0" w:leftChars="0" w:firstLine="0" w:firstLineChars="0"/>
        <w:jc w:val="center"/>
        <w:rPr>
          <w:rFonts w:hint="eastAsia" w:ascii="方正小标宋简体" w:hAnsi="方正小标宋简体" w:eastAsia="方正小标宋简体" w:cs="方正小标宋简体"/>
          <w:sz w:val="52"/>
          <w:szCs w:val="52"/>
          <w:lang w:val="en-US" w:eastAsia="zh-CN"/>
        </w:rPr>
      </w:pPr>
    </w:p>
    <w:p>
      <w:pPr>
        <w:ind w:left="0" w:leftChars="0" w:firstLine="0" w:firstLineChars="0"/>
        <w:jc w:val="center"/>
        <w:rPr>
          <w:rFonts w:hint="eastAsia" w:ascii="方正小标宋简体" w:hAnsi="方正小标宋简体" w:eastAsia="方正小标宋简体" w:cs="方正小标宋简体"/>
          <w:sz w:val="52"/>
          <w:szCs w:val="52"/>
          <w:lang w:val="en-US" w:eastAsia="zh-CN"/>
        </w:rPr>
      </w:pPr>
    </w:p>
    <w:p>
      <w:pPr>
        <w:ind w:left="0" w:leftChars="0" w:firstLine="0" w:firstLineChars="0"/>
        <w:jc w:val="center"/>
        <w:rPr>
          <w:rFonts w:hint="eastAsia" w:ascii="方正小标宋简体" w:hAnsi="方正小标宋简体" w:eastAsia="方正小标宋简体" w:cs="方正小标宋简体"/>
          <w:sz w:val="52"/>
          <w:szCs w:val="52"/>
          <w:lang w:val="en-US" w:eastAsia="zh-CN"/>
        </w:rPr>
      </w:pPr>
    </w:p>
    <w:p>
      <w:pPr>
        <w:ind w:left="0" w:leftChars="0" w:firstLine="0" w:firstLineChars="0"/>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邵阳市大祥区住房和城乡建设局</w:t>
      </w:r>
    </w:p>
    <w:p>
      <w:pPr>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2022年4月</w:t>
      </w:r>
    </w:p>
    <w:p>
      <w:pP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br w:type="page"/>
      </w:r>
    </w:p>
    <w:p>
      <w:pPr>
        <w:ind w:left="0" w:leftChars="0" w:firstLine="0" w:firstLineChars="0"/>
        <w:jc w:val="center"/>
        <w:rPr>
          <w:rFonts w:hint="eastAsia" w:ascii="方正小标宋简体" w:eastAsia="方正小标宋简体"/>
          <w:sz w:val="36"/>
          <w:szCs w:val="36"/>
        </w:rPr>
      </w:pPr>
      <w:r>
        <w:rPr>
          <w:rFonts w:hint="eastAsia" w:ascii="方正小标宋简体" w:eastAsia="方正小标宋简体"/>
          <w:sz w:val="36"/>
          <w:szCs w:val="36"/>
          <w:lang w:val="en-US" w:eastAsia="zh-CN"/>
        </w:rPr>
        <w:t>2021年度邵阳市大祥区住房和城乡建设局</w:t>
      </w:r>
      <w:r>
        <w:rPr>
          <w:rFonts w:hint="eastAsia" w:ascii="方正小标宋简体" w:eastAsia="方正小标宋简体"/>
          <w:sz w:val="36"/>
          <w:szCs w:val="36"/>
        </w:rPr>
        <w:t>部门整体绩效</w:t>
      </w:r>
      <w:r>
        <w:rPr>
          <w:rFonts w:hint="eastAsia" w:ascii="方正小标宋简体" w:eastAsia="方正小标宋简体"/>
          <w:sz w:val="36"/>
          <w:szCs w:val="36"/>
          <w:lang w:eastAsia="zh-CN"/>
        </w:rPr>
        <w:t>评价</w:t>
      </w:r>
      <w:r>
        <w:rPr>
          <w:rFonts w:hint="eastAsia" w:ascii="方正小标宋简体" w:eastAsia="方正小标宋简体"/>
          <w:sz w:val="36"/>
          <w:szCs w:val="36"/>
        </w:rPr>
        <w:t>报告</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部门概况</w:t>
      </w:r>
    </w:p>
    <w:p>
      <w:pPr>
        <w:keepNext w:val="0"/>
        <w:keepLines w:val="0"/>
        <w:pageBreakBefore w:val="0"/>
        <w:widowControl w:val="0"/>
        <w:numPr>
          <w:ilvl w:val="0"/>
          <w:numId w:val="2"/>
        </w:numPr>
        <w:kinsoku/>
        <w:wordWrap/>
        <w:overflowPunct/>
        <w:topLinePunct w:val="0"/>
        <w:autoSpaceDE/>
        <w:autoSpaceDN/>
        <w:bidi w:val="0"/>
        <w:adjustRightInd/>
        <w:snapToGrid/>
        <w:ind w:leftChars="0" w:firstLine="643" w:firstLineChars="200"/>
        <w:jc w:val="left"/>
        <w:textAlignment w:val="auto"/>
        <w:rPr>
          <w:rFonts w:hint="eastAsia" w:ascii="楷体" w:hAnsi="楷体" w:eastAsia="楷体" w:cs="楷体"/>
          <w:b/>
          <w:bCs/>
          <w:color w:val="000000"/>
          <w:kern w:val="0"/>
          <w:sz w:val="32"/>
          <w:szCs w:val="32"/>
          <w:lang w:val="en-US" w:eastAsia="zh-CN"/>
        </w:rPr>
      </w:pPr>
      <w:r>
        <w:rPr>
          <w:rFonts w:hint="eastAsia" w:ascii="楷体" w:hAnsi="楷体" w:eastAsia="楷体" w:cs="楷体"/>
          <w:b/>
          <w:bCs/>
          <w:color w:val="000000"/>
          <w:kern w:val="0"/>
          <w:sz w:val="32"/>
          <w:szCs w:val="32"/>
          <w:lang w:val="en-US" w:eastAsia="zh-CN"/>
        </w:rPr>
        <w:t>部门基本情况</w:t>
      </w:r>
    </w:p>
    <w:p>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jc w:val="left"/>
        <w:textAlignment w:val="auto"/>
        <w:rPr>
          <w:rFonts w:hint="eastAsia"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lang w:val="en-US" w:eastAsia="zh-CN"/>
        </w:rPr>
        <w:t>人员结构</w:t>
      </w:r>
    </w:p>
    <w:p>
      <w:pPr>
        <w:spacing w:line="360" w:lineRule="auto"/>
        <w:ind w:firstLine="600" w:firstLineChars="200"/>
        <w:jc w:val="both"/>
        <w:rPr>
          <w:rFonts w:hint="default" w:ascii="宋体" w:hAnsi="宋体" w:eastAsia="宋体" w:cs="宋体"/>
          <w:sz w:val="30"/>
          <w:szCs w:val="30"/>
          <w:lang w:val="en-US" w:eastAsia="zh-CN"/>
        </w:rPr>
      </w:pPr>
      <w:r>
        <w:rPr>
          <w:rFonts w:hint="eastAsia" w:ascii="宋体" w:hAnsi="宋体" w:cs="宋体"/>
          <w:sz w:val="30"/>
          <w:szCs w:val="30"/>
          <w:lang w:val="en-US" w:eastAsia="zh-CN"/>
        </w:rPr>
        <w:t>截止2021年12月31日，本单位共有编制5人，实有在职人员11人，退休人员10人。</w:t>
      </w:r>
    </w:p>
    <w:p>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jc w:val="left"/>
        <w:textAlignment w:val="auto"/>
        <w:rPr>
          <w:rFonts w:hint="eastAsia"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lang w:val="en-US" w:eastAsia="zh-CN"/>
        </w:rPr>
        <w:t>单位主要职能</w:t>
      </w:r>
    </w:p>
    <w:p>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750" w:firstLineChars="250"/>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区住房和城乡建设局（区人民防空办公室）的主要职责是：</w:t>
      </w:r>
    </w:p>
    <w:p>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753" w:firstLineChars="250"/>
        <w:textAlignment w:val="auto"/>
        <w:rPr>
          <w:rFonts w:hint="eastAsia" w:ascii="宋体" w:hAnsi="宋体" w:eastAsia="宋体" w:cs="宋体"/>
          <w:sz w:val="30"/>
          <w:szCs w:val="30"/>
        </w:rPr>
      </w:pPr>
      <w:r>
        <w:rPr>
          <w:rFonts w:hint="eastAsia" w:ascii="宋体" w:hAnsi="宋体" w:eastAsia="宋体" w:cs="宋体"/>
          <w:b/>
          <w:bCs/>
          <w:sz w:val="30"/>
          <w:szCs w:val="30"/>
          <w:lang w:val="en-US" w:eastAsia="zh-CN"/>
        </w:rPr>
        <w:t>住房和城乡建设工作职责</w:t>
      </w:r>
    </w:p>
    <w:p>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750" w:firstLineChars="250"/>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(1)、宣传、贯彻和执行国家、省、市、区关于住房和城乡建设事业的方针、政策和法规，研究制订并指导实施相关的发展战略、中长期规划和年度计划。</w:t>
      </w:r>
    </w:p>
    <w:p>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750" w:firstLineChars="250"/>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(2)、综合管理城市建设和城建监察工作；研究提出新城发展规划，参与编制新城发展计划，负责城区基础设施建设管理，指导集镇扩建管理工作。</w:t>
      </w:r>
    </w:p>
    <w:p>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750" w:firstLineChars="250"/>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(3)、负责全区住房制度改革方案、政策、规定的拟定和实施，全区住房保障规划的制定和落实，经济适用房和廉租住房的建设和管理。</w:t>
      </w:r>
    </w:p>
    <w:p>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750" w:firstLineChars="250"/>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(4)、负责管理全区建筑市场（包括建筑劳务、勘察设计、房地产、招投标和施工现场等），负责全区建筑施工监督管理和查处建筑市场违法违规行为，组织建设工程质量事故和安全事故的调查处理，参与重点工程建设管理。</w:t>
      </w:r>
    </w:p>
    <w:p>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750" w:firstLineChars="250"/>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(5)、负责区内的各类建设项目的报建审批，代理颁发全市统一编号的《中标通知书》和《建设施工许可证》。</w:t>
      </w:r>
    </w:p>
    <w:p>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750" w:firstLineChars="250"/>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(6)、依法依规归集应用于住房和城乡建设的各类资金，具体负责城乡建设项目资金计划、管理和使用。</w:t>
      </w:r>
    </w:p>
    <w:p>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750" w:firstLineChars="250"/>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(7)、加强和推进建筑节能，负责和指导全区规划、建设和管理；负责城市标志性建筑的保护工作。</w:t>
      </w:r>
    </w:p>
    <w:p>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750" w:firstLineChars="250"/>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(8)、研究制订全区建设行业教育的发展规划、人才培养规划，负责建设职工队伍培训和继续教育。</w:t>
      </w:r>
    </w:p>
    <w:p>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750" w:firstLineChars="250"/>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(9)、承办区委、区政府交办的其他工作。</w:t>
      </w:r>
    </w:p>
    <w:p>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753" w:firstLineChars="250"/>
        <w:textAlignment w:val="auto"/>
        <w:rPr>
          <w:rFonts w:hint="eastAsia" w:ascii="宋体" w:hAnsi="宋体" w:eastAsia="宋体" w:cs="宋体"/>
          <w:b/>
          <w:bCs/>
          <w:sz w:val="30"/>
          <w:szCs w:val="30"/>
        </w:rPr>
      </w:pPr>
      <w:r>
        <w:rPr>
          <w:rFonts w:hint="eastAsia" w:ascii="宋体" w:hAnsi="宋体" w:eastAsia="宋体" w:cs="宋体"/>
          <w:b/>
          <w:bCs/>
          <w:sz w:val="30"/>
          <w:szCs w:val="30"/>
          <w:lang w:val="en-US" w:eastAsia="zh-CN"/>
        </w:rPr>
        <w:t>人民防空工作职责</w:t>
      </w:r>
    </w:p>
    <w:p>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750" w:firstLineChars="250"/>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(1)、贯彻执行国家、省、市关于人民防空的方针、政策和法律、法规，拟定全区人民防空的基本战略方案，起草或拟定全区人民防空工作的规范文件，编制全区人民防空建设中长期发展规划和年度工作计划，经批准后组织实施。</w:t>
      </w:r>
    </w:p>
    <w:p>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750" w:firstLineChars="250"/>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(2)、根据国家批准的防护类别、防护标准，会同有关部门审批人民防空建设与城区建设相结合规划，审核城区地下空间开发利用的规划。负责城区地下空间开发利用兼顾人民防空要求的管理和监督检查，依法对城区和重要经济目标的人民防空建设进行监督检查。</w:t>
      </w:r>
    </w:p>
    <w:p>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750" w:firstLineChars="250"/>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(3)、组织指导城区防空袭方案制订、群众防空组织（人民防空专业队）建设和训练、防空防灾演习演练、疏散体系建设，协同军事部门指导城区防卫建设。战时组织开展城区人民防空袭斗争。</w:t>
      </w:r>
    </w:p>
    <w:p>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750" w:firstLineChars="250"/>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(4)、协助上一级主管部门组织管理人民防空通信警报和信息化建设。配合上一级主管部门对人民防空通信警报网和信息建设实施计划、技术和质量管理，督促保障全区人民防空通信警报畅通</w:t>
      </w:r>
    </w:p>
    <w:p>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750" w:firstLineChars="250"/>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(5)、协助上一级主管部门组织管理人民防空工程建设。根据国家制定的防护标准和质量标准，配合上一级主管部门对人民防空工程（含结合民用建筑修建的防空地下室）建设实施计划、技术和质量管理，指导人民防空工程维护管理和平时开发利用工作，负责人民防空工程拆除上报审批工作，承担人民防空工程设施重点安全事故的责任。</w:t>
      </w:r>
    </w:p>
    <w:p>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750" w:firstLineChars="250"/>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(6)、会同有关部门组织人民防空宣传教育，普及人民防空知识和技能。组织人民防空干部、技术人员培训，指导群众防空队伍建设和训练。</w:t>
      </w:r>
    </w:p>
    <w:p>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750" w:firstLineChars="250"/>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(7)、管理人民防空经费和资产，负责全区人民防空行政性收费管理工作，承担区本级人民防空行政性规费的征收工作，编制人民防空经费预决算，对使用情况实施监督检查。</w:t>
      </w:r>
    </w:p>
    <w:p>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750" w:firstLineChars="250"/>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(8)、承担政府赋予的应急救援任务，利用人民防空设施和人民防空专业队伍为应急救援服务，参与有关部门组织的抢险救灾应急救援的相关工作。</w:t>
      </w:r>
    </w:p>
    <w:p>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750" w:firstLineChars="25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(9)、承办区委、区人民政府、区国防动员委员会和区人民武装部交办的其他事项。</w:t>
      </w:r>
    </w:p>
    <w:p>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jc w:val="left"/>
        <w:textAlignment w:val="auto"/>
        <w:rPr>
          <w:rFonts w:hint="eastAsia"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lang w:val="en-US" w:eastAsia="zh-CN"/>
        </w:rPr>
        <w:t>机构设置</w:t>
      </w:r>
    </w:p>
    <w:p>
      <w:pPr>
        <w:pStyle w:val="3"/>
        <w:keepNext w:val="0"/>
        <w:keepLines w:val="0"/>
        <w:widowControl/>
        <w:suppressLineNumbers w:val="0"/>
        <w:spacing w:before="0" w:beforeAutospacing="0" w:after="0" w:afterAutospacing="0" w:line="620" w:lineRule="atLeast"/>
        <w:ind w:left="0" w:right="0" w:firstLine="640"/>
        <w:jc w:val="both"/>
        <w:rPr>
          <w:rFonts w:hint="eastAsia" w:ascii="宋体" w:hAnsi="宋体" w:eastAsia="宋体" w:cs="宋体"/>
          <w:sz w:val="30"/>
          <w:szCs w:val="30"/>
          <w:lang w:val="en-US" w:eastAsia="zh-CN"/>
        </w:rPr>
      </w:pPr>
      <w:r>
        <w:rPr>
          <w:rFonts w:hint="eastAsia" w:ascii="宋体" w:hAnsi="宋体" w:eastAsia="宋体" w:cs="宋体"/>
          <w:color w:val="000000"/>
          <w:kern w:val="0"/>
          <w:sz w:val="30"/>
          <w:szCs w:val="30"/>
          <w:lang w:val="en-US" w:eastAsia="zh-CN" w:bidi="ar-SA"/>
        </w:rPr>
        <w:t>大祥区住房和城乡建设局下设办公室、工程建设股（加挂行政审批服务股牌子）、城乡建设股、工程监管股（加挂违法违章建筑建设管理办公室牌子）、人防综合股、人防工程维护和工程质量监督管理股等</w:t>
      </w:r>
      <w:r>
        <w:rPr>
          <w:rFonts w:hint="default" w:ascii="宋体" w:hAnsi="宋体" w:eastAsia="宋体" w:cs="宋体"/>
          <w:color w:val="000000"/>
          <w:kern w:val="0"/>
          <w:sz w:val="30"/>
          <w:szCs w:val="30"/>
          <w:lang w:val="en-US" w:eastAsia="zh-CN" w:bidi="ar-SA"/>
        </w:rPr>
        <w:t>6</w:t>
      </w:r>
      <w:r>
        <w:rPr>
          <w:rFonts w:hint="eastAsia" w:ascii="宋体" w:hAnsi="宋体" w:eastAsia="宋体" w:cs="宋体"/>
          <w:color w:val="000000"/>
          <w:kern w:val="0"/>
          <w:sz w:val="30"/>
          <w:szCs w:val="30"/>
          <w:lang w:val="en-US" w:eastAsia="zh-CN" w:bidi="ar-SA"/>
        </w:rPr>
        <w:t>个内设机构，有区建设工程安全和质量监督站</w:t>
      </w:r>
      <w:r>
        <w:rPr>
          <w:rFonts w:hint="default" w:ascii="宋体" w:hAnsi="宋体" w:eastAsia="宋体" w:cs="宋体"/>
          <w:color w:val="000000"/>
          <w:kern w:val="0"/>
          <w:sz w:val="30"/>
          <w:szCs w:val="30"/>
          <w:lang w:val="en-US" w:eastAsia="zh-CN" w:bidi="ar-SA"/>
        </w:rPr>
        <w:t>1</w:t>
      </w:r>
      <w:r>
        <w:rPr>
          <w:rFonts w:hint="eastAsia" w:ascii="宋体" w:hAnsi="宋体" w:eastAsia="宋体" w:cs="宋体"/>
          <w:color w:val="000000"/>
          <w:kern w:val="0"/>
          <w:sz w:val="30"/>
          <w:szCs w:val="30"/>
          <w:lang w:val="en-US" w:eastAsia="zh-CN" w:bidi="ar-SA"/>
        </w:rPr>
        <w:t>个二级机构。</w:t>
      </w:r>
    </w:p>
    <w:p>
      <w:pPr>
        <w:keepNext w:val="0"/>
        <w:keepLines w:val="0"/>
        <w:pageBreakBefore w:val="0"/>
        <w:widowControl w:val="0"/>
        <w:numPr>
          <w:ilvl w:val="0"/>
          <w:numId w:val="2"/>
        </w:numPr>
        <w:kinsoku/>
        <w:wordWrap/>
        <w:overflowPunct/>
        <w:topLinePunct w:val="0"/>
        <w:autoSpaceDE/>
        <w:autoSpaceDN/>
        <w:bidi w:val="0"/>
        <w:adjustRightInd/>
        <w:snapToGrid/>
        <w:ind w:leftChars="0" w:firstLine="643" w:firstLineChars="200"/>
        <w:jc w:val="left"/>
        <w:textAlignment w:val="auto"/>
        <w:rPr>
          <w:rFonts w:hint="eastAsia" w:ascii="楷体" w:hAnsi="楷体" w:eastAsia="楷体" w:cs="楷体"/>
          <w:b/>
          <w:bCs/>
          <w:color w:val="000000"/>
          <w:kern w:val="0"/>
          <w:sz w:val="32"/>
          <w:szCs w:val="32"/>
          <w:lang w:val="en-US" w:eastAsia="zh-CN"/>
        </w:rPr>
      </w:pPr>
      <w:r>
        <w:rPr>
          <w:rFonts w:hint="eastAsia" w:ascii="楷体" w:hAnsi="楷体" w:eastAsia="楷体" w:cs="楷体"/>
          <w:b/>
          <w:bCs/>
          <w:color w:val="000000"/>
          <w:kern w:val="0"/>
          <w:sz w:val="32"/>
          <w:szCs w:val="32"/>
          <w:lang w:val="en-US" w:eastAsia="zh-CN"/>
        </w:rPr>
        <w:t>部门整体绩效目标</w:t>
      </w:r>
    </w:p>
    <w:p>
      <w:pPr>
        <w:spacing w:line="360" w:lineRule="auto"/>
        <w:ind w:firstLine="600" w:firstLineChars="200"/>
        <w:jc w:val="both"/>
        <w:rPr>
          <w:rFonts w:hint="eastAsia" w:ascii="宋体" w:hAnsi="宋体" w:cs="宋体"/>
          <w:sz w:val="30"/>
          <w:szCs w:val="30"/>
          <w:lang w:eastAsia="zh-CN"/>
        </w:rPr>
      </w:pPr>
      <w:r>
        <w:rPr>
          <w:rFonts w:hint="eastAsia" w:ascii="宋体" w:hAnsi="宋体" w:eastAsia="宋体" w:cs="宋体"/>
          <w:sz w:val="30"/>
          <w:szCs w:val="30"/>
          <w:lang w:eastAsia="zh-CN"/>
        </w:rPr>
        <w:t>目标设立从财政收入、财政支出、绩效管理、预算管理、防范风险等五个方面出发，旨在紧密围绕</w:t>
      </w:r>
      <w:r>
        <w:rPr>
          <w:rFonts w:hint="eastAsia" w:ascii="宋体" w:hAnsi="宋体" w:cs="宋体"/>
          <w:sz w:val="30"/>
          <w:szCs w:val="30"/>
          <w:lang w:eastAsia="zh-CN"/>
        </w:rPr>
        <w:t>区</w:t>
      </w:r>
      <w:r>
        <w:rPr>
          <w:rFonts w:hint="eastAsia" w:ascii="宋体" w:hAnsi="宋体" w:eastAsia="宋体" w:cs="宋体"/>
          <w:sz w:val="30"/>
          <w:szCs w:val="30"/>
          <w:lang w:eastAsia="zh-CN"/>
        </w:rPr>
        <w:t>委、</w:t>
      </w:r>
      <w:r>
        <w:rPr>
          <w:rFonts w:hint="eastAsia" w:ascii="宋体" w:hAnsi="宋体" w:cs="宋体"/>
          <w:sz w:val="30"/>
          <w:szCs w:val="30"/>
          <w:lang w:eastAsia="zh-CN"/>
        </w:rPr>
        <w:t>区</w:t>
      </w:r>
      <w:r>
        <w:rPr>
          <w:rFonts w:hint="eastAsia" w:ascii="宋体" w:hAnsi="宋体" w:eastAsia="宋体" w:cs="宋体"/>
          <w:sz w:val="30"/>
          <w:szCs w:val="30"/>
          <w:lang w:eastAsia="zh-CN"/>
        </w:rPr>
        <w:t>政府中心工作和重点任务，积极发挥</w:t>
      </w:r>
      <w:r>
        <w:rPr>
          <w:rFonts w:hint="eastAsia" w:ascii="宋体" w:hAnsi="宋体" w:cs="宋体"/>
          <w:sz w:val="30"/>
          <w:szCs w:val="30"/>
          <w:lang w:eastAsia="zh-CN"/>
        </w:rPr>
        <w:t>本单位在</w:t>
      </w:r>
      <w:r>
        <w:rPr>
          <w:rFonts w:hint="eastAsia" w:ascii="宋体" w:hAnsi="宋体" w:eastAsia="宋体" w:cs="宋体"/>
          <w:sz w:val="30"/>
          <w:szCs w:val="30"/>
          <w:lang w:eastAsia="zh-CN"/>
        </w:rPr>
        <w:t>全</w:t>
      </w:r>
      <w:r>
        <w:rPr>
          <w:rFonts w:hint="eastAsia" w:ascii="宋体" w:hAnsi="宋体" w:cs="宋体"/>
          <w:sz w:val="30"/>
          <w:szCs w:val="30"/>
          <w:lang w:eastAsia="zh-CN"/>
        </w:rPr>
        <w:t>区</w:t>
      </w:r>
      <w:r>
        <w:rPr>
          <w:rFonts w:hint="eastAsia" w:ascii="宋体" w:hAnsi="宋体" w:eastAsia="宋体" w:cs="宋体"/>
          <w:sz w:val="30"/>
          <w:szCs w:val="30"/>
          <w:lang w:eastAsia="zh-CN"/>
        </w:rPr>
        <w:t>治理中的基础和重要作用，</w:t>
      </w:r>
      <w:r>
        <w:rPr>
          <w:rFonts w:hint="eastAsia" w:ascii="宋体" w:hAnsi="宋体" w:cs="宋体"/>
          <w:sz w:val="30"/>
          <w:szCs w:val="30"/>
          <w:lang w:eastAsia="zh-CN"/>
        </w:rPr>
        <w:t>不断改进服务水平和质量，花尽量少的资金、办尽量多的实事，向社会公众提供更多、更好的公共产品和公共服务，使政府行为更加务实、高效。</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宋体"/>
          <w:color w:val="000000"/>
          <w:kern w:val="0"/>
          <w:sz w:val="32"/>
          <w:szCs w:val="32"/>
          <w:lang w:eastAsia="zh-CN"/>
        </w:rPr>
      </w:pPr>
      <w:r>
        <w:rPr>
          <w:rFonts w:hint="eastAsia" w:ascii="黑体" w:hAnsi="黑体" w:eastAsia="黑体" w:cs="宋体"/>
          <w:color w:val="000000"/>
          <w:kern w:val="0"/>
          <w:sz w:val="32"/>
          <w:szCs w:val="32"/>
        </w:rPr>
        <w:t>当年预算执行情况</w:t>
      </w:r>
    </w:p>
    <w:p>
      <w:pPr>
        <w:spacing w:line="360" w:lineRule="auto"/>
        <w:ind w:firstLine="600" w:firstLineChars="200"/>
        <w:jc w:val="both"/>
        <w:rPr>
          <w:rFonts w:hint="eastAsia" w:ascii="宋体" w:hAnsi="宋体" w:eastAsia="宋体" w:cs="宋体"/>
          <w:sz w:val="30"/>
          <w:szCs w:val="30"/>
          <w:lang w:eastAsia="zh-CN"/>
        </w:rPr>
      </w:pPr>
      <w:r>
        <w:rPr>
          <w:rFonts w:hint="eastAsia" w:ascii="宋体" w:hAnsi="宋体" w:eastAsia="宋体" w:cs="宋体"/>
          <w:sz w:val="30"/>
          <w:szCs w:val="30"/>
          <w:lang w:eastAsia="zh-CN"/>
        </w:rPr>
        <w:t>2021年全年预算数为</w:t>
      </w:r>
      <w:r>
        <w:rPr>
          <w:rFonts w:hint="eastAsia" w:ascii="宋体" w:hAnsi="宋体" w:cs="宋体"/>
          <w:sz w:val="30"/>
          <w:szCs w:val="30"/>
          <w:lang w:val="en-US" w:eastAsia="zh-CN"/>
        </w:rPr>
        <w:t>310.48</w:t>
      </w:r>
      <w:r>
        <w:rPr>
          <w:rFonts w:hint="eastAsia" w:ascii="宋体" w:hAnsi="宋体" w:eastAsia="宋体" w:cs="宋体"/>
          <w:sz w:val="30"/>
          <w:szCs w:val="30"/>
          <w:lang w:eastAsia="zh-CN"/>
        </w:rPr>
        <w:t>万元，其中，基本支出预算数为</w:t>
      </w:r>
      <w:r>
        <w:rPr>
          <w:rFonts w:hint="eastAsia" w:ascii="宋体" w:hAnsi="宋体" w:cs="宋体"/>
          <w:sz w:val="30"/>
          <w:szCs w:val="30"/>
          <w:lang w:val="en-US" w:eastAsia="zh-CN"/>
        </w:rPr>
        <w:t>82.41</w:t>
      </w:r>
      <w:r>
        <w:rPr>
          <w:rFonts w:hint="eastAsia" w:ascii="宋体" w:hAnsi="宋体" w:eastAsia="宋体" w:cs="宋体"/>
          <w:sz w:val="30"/>
          <w:szCs w:val="30"/>
          <w:lang w:eastAsia="zh-CN"/>
        </w:rPr>
        <w:t>万元，项目支出预算数</w:t>
      </w:r>
      <w:r>
        <w:rPr>
          <w:rFonts w:hint="eastAsia" w:ascii="宋体" w:hAnsi="宋体" w:cs="宋体"/>
          <w:sz w:val="30"/>
          <w:szCs w:val="30"/>
          <w:lang w:val="en-US" w:eastAsia="zh-CN"/>
        </w:rPr>
        <w:t>228.07</w:t>
      </w:r>
      <w:r>
        <w:rPr>
          <w:rFonts w:hint="eastAsia" w:ascii="宋体" w:hAnsi="宋体" w:eastAsia="宋体" w:cs="宋体"/>
          <w:sz w:val="30"/>
          <w:szCs w:val="30"/>
          <w:lang w:eastAsia="zh-CN"/>
        </w:rPr>
        <w:t>万元。资金总体支出</w:t>
      </w:r>
      <w:r>
        <w:rPr>
          <w:rFonts w:hint="eastAsia" w:ascii="宋体" w:hAnsi="宋体" w:cs="宋体"/>
          <w:sz w:val="30"/>
          <w:szCs w:val="30"/>
          <w:lang w:val="en-US" w:eastAsia="zh-CN"/>
        </w:rPr>
        <w:t>667.05</w:t>
      </w:r>
      <w:r>
        <w:rPr>
          <w:rFonts w:hint="eastAsia" w:ascii="宋体" w:hAnsi="宋体" w:eastAsia="宋体" w:cs="宋体"/>
          <w:sz w:val="30"/>
          <w:szCs w:val="30"/>
          <w:lang w:eastAsia="zh-CN"/>
        </w:rPr>
        <w:t>万元，其中，基本支出</w:t>
      </w:r>
      <w:r>
        <w:rPr>
          <w:rFonts w:hint="eastAsia" w:ascii="宋体" w:hAnsi="宋体" w:cs="宋体"/>
          <w:sz w:val="30"/>
          <w:szCs w:val="30"/>
          <w:lang w:val="en-US" w:eastAsia="zh-CN"/>
        </w:rPr>
        <w:t>209.28</w:t>
      </w:r>
      <w:r>
        <w:rPr>
          <w:rFonts w:hint="eastAsia" w:ascii="宋体" w:hAnsi="宋体" w:eastAsia="宋体" w:cs="宋体"/>
          <w:sz w:val="30"/>
          <w:szCs w:val="30"/>
          <w:lang w:eastAsia="zh-CN"/>
        </w:rPr>
        <w:t>万元，项目支出</w:t>
      </w:r>
      <w:r>
        <w:rPr>
          <w:rFonts w:hint="eastAsia" w:ascii="宋体" w:hAnsi="宋体" w:cs="宋体"/>
          <w:sz w:val="30"/>
          <w:szCs w:val="30"/>
          <w:lang w:val="en-US" w:eastAsia="zh-CN"/>
        </w:rPr>
        <w:t>457.77</w:t>
      </w:r>
      <w:r>
        <w:rPr>
          <w:rFonts w:hint="eastAsia" w:ascii="宋体" w:hAnsi="宋体" w:eastAsia="宋体" w:cs="宋体"/>
          <w:sz w:val="30"/>
          <w:szCs w:val="30"/>
          <w:lang w:eastAsia="zh-CN"/>
        </w:rPr>
        <w:t>万元。预算执行率为</w:t>
      </w:r>
      <w:r>
        <w:rPr>
          <w:rFonts w:hint="eastAsia" w:ascii="宋体" w:hAnsi="宋体" w:cs="宋体"/>
          <w:sz w:val="30"/>
          <w:szCs w:val="30"/>
          <w:lang w:val="en-US" w:eastAsia="zh-CN"/>
        </w:rPr>
        <w:t>214.84</w:t>
      </w:r>
      <w:r>
        <w:rPr>
          <w:rFonts w:hint="eastAsia" w:ascii="宋体" w:hAnsi="宋体" w:eastAsia="宋体" w:cs="宋体"/>
          <w:sz w:val="30"/>
          <w:szCs w:val="30"/>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宋体"/>
          <w:color w:val="000000"/>
          <w:kern w:val="0"/>
          <w:sz w:val="32"/>
          <w:szCs w:val="32"/>
          <w:lang w:eastAsia="zh-CN"/>
        </w:rPr>
      </w:pPr>
      <w:r>
        <w:rPr>
          <w:rFonts w:ascii="黑体" w:hAnsi="黑体" w:eastAsia="黑体" w:cs="宋体"/>
          <w:color w:val="000000"/>
          <w:kern w:val="0"/>
          <w:sz w:val="32"/>
          <w:szCs w:val="32"/>
        </w:rPr>
        <w:t>整体绩效目标实现情况</w:t>
      </w:r>
    </w:p>
    <w:p>
      <w:pPr>
        <w:spacing w:line="360" w:lineRule="auto"/>
        <w:ind w:firstLine="600" w:firstLineChars="200"/>
        <w:jc w:val="both"/>
        <w:rPr>
          <w:rFonts w:hint="eastAsia" w:ascii="宋体" w:hAnsi="宋体" w:eastAsia="宋体" w:cs="宋体"/>
          <w:sz w:val="30"/>
          <w:szCs w:val="30"/>
          <w:lang w:eastAsia="zh-CN"/>
        </w:rPr>
      </w:pP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一</w:t>
      </w:r>
      <w:r>
        <w:rPr>
          <w:rFonts w:hint="eastAsia" w:ascii="宋体" w:hAnsi="宋体" w:eastAsia="宋体" w:cs="宋体"/>
          <w:sz w:val="30"/>
          <w:szCs w:val="30"/>
          <w:lang w:eastAsia="zh-CN"/>
        </w:rPr>
        <w:t xml:space="preserve">）城区老旧小区改造 </w:t>
      </w:r>
      <w:r>
        <w:rPr>
          <w:rFonts w:hint="eastAsia" w:ascii="宋体" w:hAnsi="宋体" w:eastAsia="宋体" w:cs="宋体"/>
          <w:sz w:val="30"/>
          <w:szCs w:val="30"/>
          <w:lang w:val="en-US" w:eastAsia="zh-CN"/>
        </w:rPr>
        <w:t>1.2021年我区纳入中央财政补助支持的老旧小区共131个，其中列入全省改造重点民生实事项目的老旧小区56个，涉及4817户、324栋，总建筑面积41.913万平方米，总投资额达到18237.89万元。截至12月，我区56个民生实事项目已全面开工，</w:t>
      </w:r>
      <w:r>
        <w:rPr>
          <w:rFonts w:hint="eastAsia" w:ascii="宋体" w:hAnsi="宋体" w:eastAsia="宋体" w:cs="宋体"/>
          <w:sz w:val="30"/>
          <w:szCs w:val="30"/>
          <w:lang w:eastAsia="zh-CN"/>
        </w:rPr>
        <w:t>开工率100%</w:t>
      </w:r>
      <w:r>
        <w:rPr>
          <w:rFonts w:hint="eastAsia" w:ascii="宋体" w:hAnsi="宋体" w:eastAsia="宋体" w:cs="宋体"/>
          <w:sz w:val="30"/>
          <w:szCs w:val="30"/>
          <w:lang w:val="en-US" w:eastAsia="zh-CN"/>
        </w:rPr>
        <w:t>，所有当年老旧小区改造项目已完工18个，完成投资14609万元，占比80.1%，预计12月底完成45个以上，投资额完成90%以上。75个非民生实事老旧小区改造项目确保12月底前全部开工。2.既有多层住宅加装电梯工作是近年以来的社会热点、民生重点，2021年大祥区加装电梯绩效目标为60台，截至目前，累计</w:t>
      </w:r>
      <w:r>
        <w:rPr>
          <w:rFonts w:hint="default" w:ascii="宋体" w:hAnsi="宋体" w:eastAsia="宋体" w:cs="宋体"/>
          <w:sz w:val="30"/>
          <w:szCs w:val="30"/>
          <w:lang w:val="en-US" w:eastAsia="zh-CN"/>
        </w:rPr>
        <w:t>已建成既有住宅加装电梯</w:t>
      </w:r>
      <w:r>
        <w:rPr>
          <w:rFonts w:hint="eastAsia" w:ascii="宋体" w:hAnsi="宋体" w:eastAsia="宋体" w:cs="宋体"/>
          <w:sz w:val="30"/>
          <w:szCs w:val="30"/>
          <w:lang w:val="en-US" w:eastAsia="zh-CN"/>
        </w:rPr>
        <w:t>21</w:t>
      </w:r>
      <w:r>
        <w:rPr>
          <w:rFonts w:hint="default" w:ascii="宋体" w:hAnsi="宋体" w:eastAsia="宋体" w:cs="宋体"/>
          <w:sz w:val="30"/>
          <w:szCs w:val="30"/>
          <w:lang w:val="en-US" w:eastAsia="zh-CN"/>
        </w:rPr>
        <w:t>台（属于老旧小区</w:t>
      </w:r>
      <w:r>
        <w:rPr>
          <w:rFonts w:hint="eastAsia" w:ascii="宋体" w:hAnsi="宋体" w:eastAsia="宋体" w:cs="宋体"/>
          <w:sz w:val="30"/>
          <w:szCs w:val="30"/>
          <w:lang w:val="en-US" w:eastAsia="zh-CN"/>
        </w:rPr>
        <w:t>21</w:t>
      </w:r>
      <w:r>
        <w:rPr>
          <w:rFonts w:hint="default" w:ascii="宋体" w:hAnsi="宋体" w:eastAsia="宋体" w:cs="宋体"/>
          <w:sz w:val="30"/>
          <w:szCs w:val="30"/>
          <w:lang w:val="en-US" w:eastAsia="zh-CN"/>
        </w:rPr>
        <w:t>台），正在建设</w:t>
      </w:r>
      <w:r>
        <w:rPr>
          <w:rFonts w:hint="eastAsia" w:ascii="宋体" w:hAnsi="宋体" w:eastAsia="宋体" w:cs="宋体"/>
          <w:sz w:val="30"/>
          <w:szCs w:val="30"/>
          <w:lang w:val="en-US" w:eastAsia="zh-CN"/>
        </w:rPr>
        <w:t>52</w:t>
      </w:r>
      <w:r>
        <w:rPr>
          <w:rFonts w:hint="default" w:ascii="宋体" w:hAnsi="宋体" w:eastAsia="宋体" w:cs="宋体"/>
          <w:sz w:val="30"/>
          <w:szCs w:val="30"/>
          <w:lang w:val="en-US" w:eastAsia="zh-CN"/>
        </w:rPr>
        <w:t>台（属于老旧小区</w:t>
      </w:r>
      <w:r>
        <w:rPr>
          <w:rFonts w:hint="eastAsia" w:ascii="宋体" w:hAnsi="宋体" w:eastAsia="宋体" w:cs="宋体"/>
          <w:sz w:val="30"/>
          <w:szCs w:val="30"/>
          <w:lang w:val="en-US" w:eastAsia="zh-CN"/>
        </w:rPr>
        <w:t>52</w:t>
      </w:r>
      <w:r>
        <w:rPr>
          <w:rFonts w:hint="default" w:ascii="宋体" w:hAnsi="宋体" w:eastAsia="宋体" w:cs="宋体"/>
          <w:sz w:val="30"/>
          <w:szCs w:val="30"/>
          <w:lang w:val="en-US" w:eastAsia="zh-CN"/>
        </w:rPr>
        <w:t>台），</w:t>
      </w:r>
      <w:r>
        <w:rPr>
          <w:rFonts w:hint="eastAsia" w:ascii="宋体" w:hAnsi="宋体" w:eastAsia="宋体" w:cs="宋体"/>
          <w:sz w:val="30"/>
          <w:szCs w:val="30"/>
          <w:lang w:val="en-US" w:eastAsia="zh-CN"/>
        </w:rPr>
        <w:t>已申报备案待加装20台，预计2021年可完成或动工建设93台，我区将圆满并超额完成绩效目标任务</w:t>
      </w:r>
      <w:r>
        <w:rPr>
          <w:rFonts w:hint="default" w:ascii="宋体" w:hAnsi="宋体" w:eastAsia="宋体" w:cs="宋体"/>
          <w:sz w:val="30"/>
          <w:szCs w:val="30"/>
          <w:lang w:val="en-US" w:eastAsia="zh-CN"/>
        </w:rPr>
        <w:t>。</w:t>
      </w:r>
    </w:p>
    <w:p>
      <w:pPr>
        <w:spacing w:line="360" w:lineRule="auto"/>
        <w:ind w:firstLine="600" w:firstLineChars="200"/>
        <w:jc w:val="both"/>
        <w:rPr>
          <w:rFonts w:hint="default" w:ascii="宋体" w:hAnsi="宋体" w:eastAsia="宋体" w:cs="宋体"/>
          <w:sz w:val="30"/>
          <w:szCs w:val="30"/>
          <w:lang w:val="en-US" w:eastAsia="zh-CN"/>
        </w:rPr>
      </w:pP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二</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保障性安居工程建设（三房工作） 1.城市棚改情况</w:t>
      </w:r>
      <w:r>
        <w:rPr>
          <w:rFonts w:hint="eastAsia" w:ascii="宋体" w:hAnsi="宋体" w:cs="宋体"/>
          <w:sz w:val="30"/>
          <w:szCs w:val="30"/>
          <w:lang w:val="en-US" w:eastAsia="zh-CN"/>
        </w:rPr>
        <w:t>：</w:t>
      </w:r>
      <w:r>
        <w:rPr>
          <w:rFonts w:hint="eastAsia" w:ascii="宋体" w:hAnsi="宋体" w:eastAsia="宋体" w:cs="宋体"/>
          <w:sz w:val="30"/>
          <w:szCs w:val="30"/>
          <w:lang w:val="en-US" w:eastAsia="zh-CN"/>
        </w:rPr>
        <w:t>2010年至今，区域内共申报城市棚改31个、15012 （含邵水西路综合整治210户）户，除西外街棚改和邵水西路综合整治（210户）等11个、5335户属我区人民政府申报并作为实施主体外，六岭等20个棚改项目均为社会企业和市直部门申报实施</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目前，项目已完工且无遗留问题的1327户；项目已启动，部分安置房已竣工、分配，但因问题较多，安置未到位，项目未竣工的5449户；项目已完成部分签约、倒房，因种种原因未启动安置房建设的2025户；完成前期部分基础性工作，目前暂停项目的1792户；建设滞后上报并同意调整实施的项目的4209户。2.农村危房、城区公租房改造分配录入工作情况：2021年上级下达危房改造任务数203户，已全部完成改造，改造资金568.4万元已通过惠民一卡通全部支付到改造农户手中；城市公租房建设由市住保中心申报、建设、录入、分配，根据居民自愿申请，2021年通过公开摇号，大祥区居民获分配765套公租房；乡镇卫生及教育公租房是由市直部门申报，区直部门建设、分配、管理、录入，我区公租房应录入260套，已全部完成，录入率100%。3.超期安置房情况：其中责任单位为大祥区的项目共2个60户（其中幼师高专一期59户、城西医院1户），已安置到位。</w:t>
      </w:r>
    </w:p>
    <w:p>
      <w:pPr>
        <w:spacing w:line="360" w:lineRule="auto"/>
        <w:ind w:firstLine="600" w:firstLineChars="200"/>
        <w:jc w:val="both"/>
        <w:rPr>
          <w:rFonts w:hint="default" w:ascii="宋体" w:hAnsi="宋体" w:eastAsia="宋体" w:cs="宋体"/>
          <w:sz w:val="30"/>
          <w:szCs w:val="30"/>
          <w:lang w:val="en-US" w:eastAsia="zh-CN"/>
        </w:rPr>
      </w:pPr>
      <w:r>
        <w:rPr>
          <w:rFonts w:hint="eastAsia" w:ascii="宋体" w:hAnsi="宋体" w:eastAsia="宋体" w:cs="宋体"/>
          <w:sz w:val="30"/>
          <w:szCs w:val="30"/>
          <w:lang w:eastAsia="zh-CN"/>
        </w:rPr>
        <w:t>（三）创</w:t>
      </w:r>
      <w:r>
        <w:rPr>
          <w:rFonts w:hint="eastAsia" w:ascii="宋体" w:hAnsi="宋体" w:eastAsia="宋体" w:cs="宋体"/>
          <w:sz w:val="30"/>
          <w:szCs w:val="30"/>
          <w:lang w:val="en-US" w:eastAsia="zh-CN"/>
        </w:rPr>
        <w:t>建国家文明城市</w:t>
      </w:r>
      <w:r>
        <w:rPr>
          <w:rFonts w:hint="eastAsia" w:ascii="宋体" w:hAnsi="宋体" w:eastAsia="宋体" w:cs="宋体"/>
          <w:sz w:val="30"/>
          <w:szCs w:val="30"/>
          <w:lang w:eastAsia="zh-CN"/>
        </w:rPr>
        <w:t xml:space="preserve"> </w:t>
      </w:r>
      <w:r>
        <w:rPr>
          <w:rFonts w:hint="eastAsia" w:ascii="宋体" w:hAnsi="宋体" w:eastAsia="宋体" w:cs="宋体"/>
          <w:sz w:val="30"/>
          <w:szCs w:val="30"/>
          <w:lang w:val="en-US" w:eastAsia="zh-CN"/>
        </w:rPr>
        <w:t>1.</w:t>
      </w:r>
      <w:r>
        <w:rPr>
          <w:rFonts w:hint="eastAsia" w:ascii="宋体" w:hAnsi="宋体" w:eastAsia="宋体" w:cs="宋体"/>
          <w:sz w:val="30"/>
          <w:szCs w:val="30"/>
          <w:lang w:eastAsia="zh-CN"/>
        </w:rPr>
        <w:t>根据定期巡查和</w:t>
      </w:r>
      <w:r>
        <w:rPr>
          <w:rFonts w:hint="eastAsia" w:ascii="宋体" w:hAnsi="宋体" w:eastAsia="宋体" w:cs="宋体"/>
          <w:sz w:val="30"/>
          <w:szCs w:val="30"/>
          <w:lang w:val="en-US" w:eastAsia="zh-CN"/>
        </w:rPr>
        <w:t>市、区创文办、</w:t>
      </w:r>
      <w:r>
        <w:rPr>
          <w:rFonts w:hint="eastAsia" w:ascii="宋体" w:hAnsi="宋体" w:eastAsia="宋体" w:cs="宋体"/>
          <w:sz w:val="30"/>
          <w:szCs w:val="30"/>
          <w:lang w:eastAsia="zh-CN"/>
        </w:rPr>
        <w:t>12345居民热线平台、综治民调民情恳谈工作交办及办事处、社区反馈，对</w:t>
      </w:r>
      <w:r>
        <w:rPr>
          <w:rFonts w:hint="eastAsia" w:ascii="宋体" w:hAnsi="宋体" w:eastAsia="宋体" w:cs="宋体"/>
          <w:sz w:val="30"/>
          <w:szCs w:val="30"/>
          <w:lang w:val="en-US" w:eastAsia="zh-CN"/>
        </w:rPr>
        <w:t>城区</w:t>
      </w:r>
      <w:r>
        <w:rPr>
          <w:rFonts w:hint="eastAsia" w:ascii="宋体" w:hAnsi="宋体" w:eastAsia="宋体" w:cs="宋体"/>
          <w:sz w:val="30"/>
          <w:szCs w:val="30"/>
          <w:lang w:eastAsia="zh-CN"/>
        </w:rPr>
        <w:t>11个街道</w:t>
      </w:r>
      <w:r>
        <w:rPr>
          <w:rFonts w:hint="eastAsia" w:ascii="宋体" w:hAnsi="宋体" w:eastAsia="宋体" w:cs="宋体"/>
          <w:sz w:val="30"/>
          <w:szCs w:val="30"/>
          <w:lang w:val="en-US" w:eastAsia="zh-CN"/>
        </w:rPr>
        <w:t>的</w:t>
      </w:r>
      <w:r>
        <w:rPr>
          <w:rFonts w:hint="eastAsia" w:ascii="宋体" w:hAnsi="宋体" w:eastAsia="宋体" w:cs="宋体"/>
          <w:sz w:val="30"/>
          <w:szCs w:val="30"/>
          <w:lang w:eastAsia="zh-CN"/>
        </w:rPr>
        <w:t>小街小巷、人行道、下水道及绿化</w:t>
      </w:r>
      <w:r>
        <w:rPr>
          <w:rFonts w:hint="eastAsia" w:ascii="宋体" w:hAnsi="宋体" w:eastAsia="宋体" w:cs="宋体"/>
          <w:sz w:val="30"/>
          <w:szCs w:val="30"/>
          <w:lang w:val="en-US" w:eastAsia="zh-CN"/>
        </w:rPr>
        <w:t>基础设施</w:t>
      </w:r>
      <w:r>
        <w:rPr>
          <w:rFonts w:hint="eastAsia" w:ascii="宋体" w:hAnsi="宋体" w:eastAsia="宋体" w:cs="宋体"/>
          <w:sz w:val="30"/>
          <w:szCs w:val="30"/>
          <w:lang w:eastAsia="zh-CN"/>
        </w:rPr>
        <w:t>进行维修和管护，先后修补百春园、城西、城北、中心、翠园、红旗街道63处道路、下水道、人行道基础设施，硬化路面</w:t>
      </w:r>
      <w:r>
        <w:rPr>
          <w:rFonts w:hint="eastAsia" w:ascii="宋体" w:hAnsi="宋体" w:eastAsia="宋体" w:cs="宋体"/>
          <w:sz w:val="30"/>
          <w:szCs w:val="30"/>
          <w:lang w:val="en-US" w:eastAsia="zh-CN"/>
        </w:rPr>
        <w:t>9</w:t>
      </w:r>
      <w:r>
        <w:rPr>
          <w:rFonts w:hint="eastAsia" w:ascii="宋体" w:hAnsi="宋体" w:eastAsia="宋体" w:cs="宋体"/>
          <w:sz w:val="30"/>
          <w:szCs w:val="30"/>
          <w:lang w:eastAsia="zh-CN"/>
        </w:rPr>
        <w:t>580㎡、维修人行道板</w:t>
      </w:r>
      <w:r>
        <w:rPr>
          <w:rFonts w:hint="eastAsia" w:ascii="宋体" w:hAnsi="宋体" w:eastAsia="宋体" w:cs="宋体"/>
          <w:sz w:val="30"/>
          <w:szCs w:val="30"/>
          <w:lang w:val="en-US" w:eastAsia="zh-CN"/>
        </w:rPr>
        <w:t>3000</w:t>
      </w:r>
      <w:r>
        <w:rPr>
          <w:rFonts w:hint="eastAsia" w:ascii="宋体" w:hAnsi="宋体" w:eastAsia="宋体" w:cs="宋体"/>
          <w:sz w:val="30"/>
          <w:szCs w:val="30"/>
          <w:lang w:eastAsia="zh-CN"/>
        </w:rPr>
        <w:t>㎡ ，治理道路、空坪裸露黄土，覆绿近30000㎡；</w:t>
      </w:r>
      <w:r>
        <w:rPr>
          <w:rFonts w:hint="eastAsia" w:ascii="宋体" w:hAnsi="宋体" w:eastAsia="宋体" w:cs="宋体"/>
          <w:sz w:val="30"/>
          <w:szCs w:val="30"/>
          <w:lang w:val="en-US" w:eastAsia="zh-CN"/>
        </w:rPr>
        <w:t>2.大力开展创文宣传和创文指导督促工作，对128个物业小区、在建28个项目工地和38个老旧小区改造项目发放宣传册、宣传单70000多份，督促辖区物业小区和在建工地全力配合做好小区卫生保洁和灭蝇除鼠、清除小区卫生死角等工作，新增公益宣传广告牌2600多块；并结合创文工作要求在进行安全生产、蓝天保卫排查过程中对工地建筑围挡按标准设置，并喷绘宣传公益标语、图画33处，近5000㎡；3.以创文工作开展为契机，推进新型城镇化建设，完善城区路网建设，年底已陆续启动了客村路、大祥路、迎春路的建设。</w:t>
      </w:r>
    </w:p>
    <w:p>
      <w:pPr>
        <w:spacing w:line="360" w:lineRule="auto"/>
        <w:ind w:firstLine="600" w:firstLineChars="200"/>
        <w:jc w:val="both"/>
        <w:rPr>
          <w:rFonts w:hint="eastAsia" w:ascii="宋体" w:hAnsi="宋体" w:eastAsia="宋体" w:cs="宋体"/>
          <w:sz w:val="30"/>
          <w:szCs w:val="30"/>
          <w:lang w:eastAsia="zh-CN"/>
        </w:rPr>
      </w:pPr>
      <w:r>
        <w:rPr>
          <w:rFonts w:hint="eastAsia" w:ascii="宋体" w:hAnsi="宋体" w:eastAsia="宋体" w:cs="宋体"/>
          <w:sz w:val="30"/>
          <w:szCs w:val="30"/>
          <w:lang w:eastAsia="zh-CN"/>
        </w:rPr>
        <w:t>（四）污染防治</w:t>
      </w:r>
      <w:r>
        <w:rPr>
          <w:rFonts w:hint="eastAsia" w:ascii="宋体" w:hAnsi="宋体" w:eastAsia="宋体" w:cs="宋体"/>
          <w:sz w:val="30"/>
          <w:szCs w:val="30"/>
          <w:lang w:val="en-US" w:eastAsia="zh-CN"/>
        </w:rPr>
        <w:t xml:space="preserve">1.已基本完成罗市污水处理厂污水收集管网和场内构建物等设施建设，正在安装调试污水处理设备，预计12月15日通水试运行。2.蓝天保卫联合市、区职能部门加强了对辖区28个在建项目的扬尘治理，先后责令停工整改10个，移交城管房产执法大队处罚2个。 </w:t>
      </w:r>
    </w:p>
    <w:p>
      <w:pPr>
        <w:spacing w:line="360" w:lineRule="auto"/>
        <w:ind w:firstLine="600" w:firstLineChars="200"/>
        <w:jc w:val="both"/>
        <w:rPr>
          <w:rFonts w:hint="eastAsia" w:ascii="宋体" w:hAnsi="宋体" w:eastAsia="宋体" w:cs="宋体"/>
          <w:sz w:val="30"/>
          <w:szCs w:val="30"/>
          <w:lang w:val="en-US" w:eastAsia="zh-CN"/>
        </w:rPr>
      </w:pP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五</w:t>
      </w:r>
      <w:r>
        <w:rPr>
          <w:rFonts w:hint="eastAsia" w:ascii="宋体" w:hAnsi="宋体" w:eastAsia="宋体" w:cs="宋体"/>
          <w:sz w:val="30"/>
          <w:szCs w:val="30"/>
          <w:lang w:eastAsia="zh-CN"/>
        </w:rPr>
        <w:t>）人防工程建设</w:t>
      </w:r>
      <w:r>
        <w:rPr>
          <w:rFonts w:hint="eastAsia" w:ascii="宋体" w:hAnsi="宋体" w:eastAsia="宋体" w:cs="宋体"/>
          <w:sz w:val="30"/>
          <w:szCs w:val="30"/>
          <w:lang w:val="en-US" w:eastAsia="zh-CN"/>
        </w:rPr>
        <w:t xml:space="preserve"> 重点以提升人防工作质量为主线，不断加强我区人防设施建设和管理水平的提升。全年圆满完成了人防宣传教育“五进”、人防专业队演练和应急疏散演练、人防设施配套费的征收等各项工作任务，加大了人防工程建设和管护投入，确保人防设施灯明路洁水畅，贯彻落实了“长期准备、重点建设、平战结合”人防工作十二字方针。</w:t>
      </w:r>
    </w:p>
    <w:p>
      <w:pPr>
        <w:spacing w:line="360" w:lineRule="auto"/>
        <w:ind w:firstLine="600" w:firstLineChars="200"/>
        <w:jc w:val="both"/>
        <w:rPr>
          <w:rFonts w:hint="eastAsia" w:ascii="黑体" w:hAnsi="黑体" w:eastAsia="黑体" w:cs="宋体"/>
          <w:color w:val="000000"/>
          <w:kern w:val="0"/>
          <w:sz w:val="32"/>
          <w:szCs w:val="32"/>
          <w:lang w:eastAsia="zh-CN"/>
        </w:rPr>
      </w:pP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六</w:t>
      </w:r>
      <w:r>
        <w:rPr>
          <w:rFonts w:hint="eastAsia" w:ascii="宋体" w:hAnsi="宋体" w:eastAsia="宋体" w:cs="宋体"/>
          <w:sz w:val="30"/>
          <w:szCs w:val="30"/>
          <w:lang w:eastAsia="zh-CN"/>
        </w:rPr>
        <w:t>）对</w:t>
      </w:r>
      <w:r>
        <w:rPr>
          <w:rFonts w:hint="eastAsia" w:ascii="宋体" w:hAnsi="宋体" w:eastAsia="宋体" w:cs="宋体"/>
          <w:sz w:val="30"/>
          <w:szCs w:val="30"/>
          <w:lang w:val="en-US" w:eastAsia="zh-CN"/>
        </w:rPr>
        <w:t>乡村振兴、</w:t>
      </w:r>
      <w:r>
        <w:rPr>
          <w:rFonts w:hint="eastAsia" w:ascii="宋体" w:hAnsi="宋体" w:eastAsia="宋体" w:cs="宋体"/>
          <w:sz w:val="30"/>
          <w:szCs w:val="30"/>
          <w:lang w:eastAsia="zh-CN"/>
        </w:rPr>
        <w:t>安全生产、消防，党建、平安创建、扶贫、建议提案等各项工作都安排专门力量严格按照相关工作要求提供了强有力的保障，一一予以了落实。</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宋体"/>
          <w:color w:val="000000"/>
          <w:kern w:val="0"/>
          <w:sz w:val="32"/>
          <w:szCs w:val="32"/>
          <w:lang w:eastAsia="zh-CN"/>
        </w:rPr>
      </w:pPr>
      <w:r>
        <w:rPr>
          <w:rFonts w:ascii="黑体" w:hAnsi="黑体" w:eastAsia="黑体" w:cs="宋体"/>
          <w:color w:val="000000"/>
          <w:kern w:val="0"/>
          <w:sz w:val="32"/>
          <w:szCs w:val="32"/>
        </w:rPr>
        <w:t>预算管理</w:t>
      </w:r>
      <w:r>
        <w:rPr>
          <w:rFonts w:hint="eastAsia" w:ascii="黑体" w:hAnsi="黑体" w:eastAsia="黑体" w:cs="宋体"/>
          <w:color w:val="000000"/>
          <w:kern w:val="0"/>
          <w:sz w:val="32"/>
          <w:szCs w:val="32"/>
        </w:rPr>
        <w:t>情况分</w:t>
      </w:r>
      <w:r>
        <w:rPr>
          <w:rFonts w:ascii="黑体" w:hAnsi="黑体" w:eastAsia="黑体" w:cs="宋体"/>
          <w:color w:val="000000"/>
          <w:kern w:val="0"/>
          <w:sz w:val="32"/>
          <w:szCs w:val="32"/>
        </w:rPr>
        <w:t>析</w:t>
      </w:r>
    </w:p>
    <w:p>
      <w:pPr>
        <w:keepNext w:val="0"/>
        <w:keepLines w:val="0"/>
        <w:pageBreakBefore w:val="0"/>
        <w:widowControl w:val="0"/>
        <w:numPr>
          <w:ilvl w:val="0"/>
          <w:numId w:val="4"/>
        </w:numPr>
        <w:kinsoku/>
        <w:wordWrap/>
        <w:overflowPunct/>
        <w:topLinePunct w:val="0"/>
        <w:autoSpaceDE/>
        <w:autoSpaceDN/>
        <w:bidi w:val="0"/>
        <w:adjustRightInd/>
        <w:snapToGrid/>
        <w:ind w:left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财务管理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楷体" w:hAnsi="楷体" w:eastAsia="楷体" w:cs="楷体"/>
          <w:b/>
          <w:bCs/>
          <w:sz w:val="32"/>
          <w:szCs w:val="32"/>
          <w:lang w:val="en-US" w:eastAsia="zh-CN"/>
        </w:rPr>
      </w:pPr>
      <w:r>
        <w:rPr>
          <w:rFonts w:hint="eastAsia" w:ascii="宋体" w:hAnsi="宋体" w:eastAsia="宋体" w:cs="宋体"/>
          <w:sz w:val="30"/>
          <w:szCs w:val="30"/>
          <w:lang w:val="en-US" w:eastAsia="zh-CN"/>
        </w:rPr>
        <w:t>据自身业务开展情况制定了财务管理、预算管理、资金支出管理、资产管理、采购管理、合同管理、项目支出预算管理、预算绩效管理、项目支出事前绩效评估管理、财政支出绩效跟踪管理、财政支出绩效评价管理等方面制度，各项制度相对健全，部门内部财务管理制度及会计核算制度基本完整、合规。</w:t>
      </w:r>
    </w:p>
    <w:p>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楷体" w:hAnsi="楷体" w:eastAsia="楷体" w:cs="楷体"/>
          <w:b/>
          <w:bCs/>
          <w:sz w:val="32"/>
          <w:szCs w:val="32"/>
        </w:rPr>
      </w:pPr>
      <w:r>
        <w:rPr>
          <w:rFonts w:hint="eastAsia" w:ascii="楷体" w:hAnsi="楷体" w:eastAsia="楷体" w:cs="楷体"/>
          <w:b/>
          <w:bCs/>
          <w:color w:val="000000"/>
          <w:kern w:val="0"/>
          <w:sz w:val="32"/>
          <w:szCs w:val="32"/>
          <w:lang w:val="en-US" w:eastAsia="zh-CN"/>
        </w:rPr>
        <w:t>（二）</w:t>
      </w:r>
      <w:r>
        <w:rPr>
          <w:rFonts w:hint="eastAsia" w:ascii="楷体" w:hAnsi="楷体" w:eastAsia="楷体" w:cs="楷体"/>
          <w:b/>
          <w:bCs/>
          <w:sz w:val="32"/>
          <w:szCs w:val="32"/>
        </w:rPr>
        <w:t>资产管理</w:t>
      </w:r>
    </w:p>
    <w:p>
      <w:pPr>
        <w:spacing w:line="360" w:lineRule="auto"/>
        <w:ind w:firstLine="600" w:firstLineChars="2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结合</w:t>
      </w:r>
      <w:r>
        <w:rPr>
          <w:rFonts w:hint="eastAsia" w:ascii="宋体" w:hAnsi="宋体" w:cs="宋体"/>
          <w:sz w:val="30"/>
          <w:szCs w:val="30"/>
          <w:lang w:val="en-US" w:eastAsia="zh-CN"/>
        </w:rPr>
        <w:t>本</w:t>
      </w:r>
      <w:r>
        <w:rPr>
          <w:rFonts w:hint="eastAsia" w:ascii="宋体" w:hAnsi="宋体" w:eastAsia="宋体" w:cs="宋体"/>
          <w:sz w:val="30"/>
          <w:szCs w:val="30"/>
          <w:lang w:val="en-US" w:eastAsia="zh-CN"/>
        </w:rPr>
        <w:t>单位实际情况，规范和加强各部门的资产管理工作，维护国有资产的安全完整、合理配置和有效利用。</w:t>
      </w:r>
    </w:p>
    <w:p>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楷体" w:hAnsi="楷体" w:eastAsia="楷体" w:cs="楷体"/>
          <w:b/>
          <w:bCs/>
          <w:sz w:val="32"/>
          <w:szCs w:val="32"/>
        </w:rPr>
      </w:pPr>
      <w:r>
        <w:rPr>
          <w:rFonts w:hint="eastAsia" w:ascii="楷体" w:hAnsi="楷体" w:eastAsia="楷体" w:cs="楷体"/>
          <w:b/>
          <w:bCs/>
          <w:color w:val="000000"/>
          <w:kern w:val="0"/>
          <w:sz w:val="32"/>
          <w:szCs w:val="32"/>
          <w:lang w:val="en-US" w:eastAsia="zh-CN"/>
        </w:rPr>
        <w:t>（三）</w:t>
      </w:r>
      <w:r>
        <w:rPr>
          <w:rFonts w:hint="eastAsia" w:ascii="楷体" w:hAnsi="楷体" w:eastAsia="楷体" w:cs="楷体"/>
          <w:b/>
          <w:bCs/>
          <w:sz w:val="32"/>
          <w:szCs w:val="32"/>
        </w:rPr>
        <w:t>绩效管理</w:t>
      </w:r>
    </w:p>
    <w:p>
      <w:pPr>
        <w:spacing w:line="360" w:lineRule="auto"/>
        <w:ind w:firstLine="600" w:firstLineChars="200"/>
        <w:jc w:val="both"/>
        <w:rPr>
          <w:rFonts w:hint="eastAsia" w:ascii="楷体" w:hAnsi="楷体" w:eastAsia="楷体" w:cs="楷体"/>
          <w:b/>
          <w:bCs/>
          <w:sz w:val="32"/>
          <w:szCs w:val="32"/>
          <w:lang w:val="en-US" w:eastAsia="zh-CN"/>
        </w:rPr>
      </w:pPr>
      <w:r>
        <w:rPr>
          <w:rFonts w:hint="eastAsia" w:ascii="宋体" w:hAnsi="宋体" w:eastAsia="宋体" w:cs="宋体"/>
          <w:sz w:val="30"/>
          <w:szCs w:val="30"/>
          <w:lang w:val="en-US" w:eastAsia="zh-CN"/>
        </w:rPr>
        <w:t>对项目的绩效目标实现程度、项目预算资金拨款到位情况及预算执行情况，进行绩效监控，提高预算执行效力和项目资金使用效率。对偏离绩效目标项目和预期无效项目及时采取措施予以纠正。继续开展成本预算绩效分析，充分利用成本绩效分析形成的成果，强化支出标准对预算核定的约束作用。真正实现预算编制有目标、执行过程有监控、预算完成有评价，不断强化绩效理念并逐步融入预算编制、执行、公开全过程，将降成本、提效益的理念贯穿于各项工作当中。</w:t>
      </w:r>
    </w:p>
    <w:p>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楷体" w:hAnsi="楷体" w:eastAsia="楷体" w:cs="楷体"/>
          <w:b/>
          <w:bCs/>
          <w:sz w:val="32"/>
          <w:szCs w:val="32"/>
        </w:rPr>
      </w:pPr>
      <w:r>
        <w:rPr>
          <w:rFonts w:hint="eastAsia" w:ascii="楷体" w:hAnsi="楷体" w:eastAsia="楷体" w:cs="楷体"/>
          <w:b/>
          <w:bCs/>
          <w:color w:val="000000"/>
          <w:kern w:val="0"/>
          <w:sz w:val="32"/>
          <w:szCs w:val="32"/>
          <w:lang w:val="en-US" w:eastAsia="zh-CN"/>
        </w:rPr>
        <w:t>（四）</w:t>
      </w:r>
      <w:r>
        <w:rPr>
          <w:rFonts w:hint="eastAsia" w:ascii="楷体" w:hAnsi="楷体" w:eastAsia="楷体" w:cs="楷体"/>
          <w:b/>
          <w:bCs/>
          <w:sz w:val="32"/>
          <w:szCs w:val="32"/>
        </w:rPr>
        <w:t>结转结余率</w:t>
      </w:r>
    </w:p>
    <w:p>
      <w:pPr>
        <w:spacing w:line="360" w:lineRule="auto"/>
        <w:ind w:firstLine="600" w:firstLineChars="2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2021年全年预算数为</w:t>
      </w:r>
      <w:r>
        <w:rPr>
          <w:rFonts w:hint="eastAsia" w:ascii="宋体" w:hAnsi="宋体" w:cs="宋体"/>
          <w:sz w:val="30"/>
          <w:szCs w:val="30"/>
          <w:lang w:val="en-US" w:eastAsia="zh-CN"/>
        </w:rPr>
        <w:t>310.48</w:t>
      </w:r>
      <w:r>
        <w:rPr>
          <w:rFonts w:hint="eastAsia" w:ascii="宋体" w:hAnsi="宋体" w:eastAsia="宋体" w:cs="宋体"/>
          <w:sz w:val="30"/>
          <w:szCs w:val="30"/>
          <w:lang w:val="en-US" w:eastAsia="zh-CN"/>
        </w:rPr>
        <w:t>万元，年末结余结转金额为</w:t>
      </w:r>
      <w:r>
        <w:rPr>
          <w:rFonts w:hint="eastAsia" w:ascii="宋体" w:hAnsi="宋体" w:cs="宋体"/>
          <w:sz w:val="30"/>
          <w:szCs w:val="30"/>
          <w:lang w:val="en-US" w:eastAsia="zh-CN"/>
        </w:rPr>
        <w:t>1411.73</w:t>
      </w:r>
      <w:r>
        <w:rPr>
          <w:rFonts w:hint="eastAsia" w:ascii="宋体" w:hAnsi="宋体" w:eastAsia="宋体" w:cs="宋体"/>
          <w:sz w:val="30"/>
          <w:szCs w:val="30"/>
          <w:lang w:val="en-US" w:eastAsia="zh-CN"/>
        </w:rPr>
        <w:t>万元，结余结转率</w:t>
      </w:r>
      <w:r>
        <w:rPr>
          <w:rFonts w:hint="eastAsia" w:ascii="宋体" w:hAnsi="宋体" w:cs="宋体"/>
          <w:sz w:val="30"/>
          <w:szCs w:val="30"/>
          <w:lang w:val="en-US" w:eastAsia="zh-CN"/>
        </w:rPr>
        <w:t>454.69</w:t>
      </w:r>
      <w:r>
        <w:rPr>
          <w:rFonts w:hint="eastAsia" w:ascii="宋体" w:hAnsi="宋体" w:eastAsia="宋体" w:cs="宋体"/>
          <w:sz w:val="30"/>
          <w:szCs w:val="30"/>
          <w:lang w:val="en-US" w:eastAsia="zh-CN"/>
        </w:rPr>
        <w:t>%。本年结转结余率较上年</w:t>
      </w:r>
      <w:r>
        <w:rPr>
          <w:rFonts w:hint="eastAsia" w:ascii="宋体" w:hAnsi="宋体" w:cs="宋体"/>
          <w:sz w:val="30"/>
          <w:szCs w:val="30"/>
          <w:lang w:val="en-US" w:eastAsia="zh-CN"/>
        </w:rPr>
        <w:t>减少28.04</w:t>
      </w:r>
      <w:r>
        <w:rPr>
          <w:rFonts w:hint="eastAsia" w:ascii="宋体" w:hAnsi="宋体" w:eastAsia="宋体" w:cs="宋体"/>
          <w:sz w:val="30"/>
          <w:szCs w:val="30"/>
          <w:lang w:val="en-US" w:eastAsia="zh-CN"/>
        </w:rPr>
        <w:t>%，</w:t>
      </w:r>
      <w:r>
        <w:rPr>
          <w:rFonts w:hint="eastAsia" w:ascii="宋体" w:hAnsi="宋体" w:cs="宋体"/>
          <w:sz w:val="30"/>
          <w:szCs w:val="30"/>
          <w:lang w:val="en-US" w:eastAsia="zh-CN"/>
        </w:rPr>
        <w:t>本单位</w:t>
      </w:r>
      <w:r>
        <w:rPr>
          <w:rFonts w:hint="eastAsia" w:ascii="宋体" w:hAnsi="宋体" w:eastAsia="宋体" w:cs="宋体"/>
          <w:sz w:val="30"/>
          <w:szCs w:val="30"/>
          <w:lang w:val="en-US" w:eastAsia="zh-CN"/>
        </w:rPr>
        <w:t>将进一步强化资金统筹能力，降低资金结转结余比率。</w:t>
      </w: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left"/>
        <w:textAlignment w:val="auto"/>
        <w:rPr>
          <w:rFonts w:ascii="黑体" w:hAnsi="黑体" w:eastAsia="黑体" w:cs="宋体"/>
          <w:color w:val="000000"/>
          <w:kern w:val="0"/>
          <w:sz w:val="32"/>
          <w:szCs w:val="32"/>
        </w:rPr>
      </w:pPr>
      <w:r>
        <w:rPr>
          <w:rFonts w:hint="eastAsia" w:ascii="黑体" w:hAnsi="黑体" w:eastAsia="黑体" w:cs="宋体"/>
          <w:color w:val="000000"/>
          <w:kern w:val="0"/>
          <w:sz w:val="32"/>
          <w:szCs w:val="32"/>
        </w:rPr>
        <w:t>总体</w:t>
      </w:r>
      <w:r>
        <w:rPr>
          <w:rFonts w:ascii="黑体" w:hAnsi="黑体" w:eastAsia="黑体" w:cs="宋体"/>
          <w:color w:val="000000"/>
          <w:kern w:val="0"/>
          <w:sz w:val="32"/>
          <w:szCs w:val="32"/>
        </w:rPr>
        <w:t>评价结论</w:t>
      </w:r>
    </w:p>
    <w:p>
      <w:pPr>
        <w:keepNext w:val="0"/>
        <w:keepLines w:val="0"/>
        <w:pageBreakBefore w:val="0"/>
        <w:widowControl w:val="0"/>
        <w:numPr>
          <w:ilvl w:val="0"/>
          <w:numId w:val="5"/>
        </w:numPr>
        <w:kinsoku/>
        <w:wordWrap/>
        <w:overflowPunct/>
        <w:topLinePunct w:val="0"/>
        <w:autoSpaceDE/>
        <w:autoSpaceDN/>
        <w:bidi w:val="0"/>
        <w:adjustRightInd/>
        <w:snapToGrid/>
        <w:ind w:leftChars="200"/>
        <w:jc w:val="left"/>
        <w:textAlignment w:val="auto"/>
        <w:rPr>
          <w:rFonts w:hint="eastAsia" w:ascii="楷体" w:hAnsi="楷体" w:eastAsia="楷体" w:cs="楷体"/>
          <w:b/>
          <w:bCs/>
          <w:color w:val="000000"/>
          <w:kern w:val="0"/>
          <w:sz w:val="32"/>
          <w:szCs w:val="32"/>
          <w:lang w:val="en-US" w:eastAsia="zh-CN"/>
        </w:rPr>
      </w:pPr>
      <w:r>
        <w:rPr>
          <w:rFonts w:hint="eastAsia" w:ascii="楷体" w:hAnsi="楷体" w:eastAsia="楷体" w:cs="楷体"/>
          <w:b/>
          <w:bCs/>
          <w:color w:val="000000"/>
          <w:kern w:val="0"/>
          <w:sz w:val="32"/>
          <w:szCs w:val="32"/>
          <w:lang w:val="en-US" w:eastAsia="zh-CN"/>
        </w:rPr>
        <w:t>评价得分情况</w:t>
      </w:r>
    </w:p>
    <w:p>
      <w:pPr>
        <w:spacing w:line="360" w:lineRule="auto"/>
        <w:ind w:firstLine="600" w:firstLineChars="200"/>
        <w:jc w:val="both"/>
        <w:rPr>
          <w:rFonts w:hint="eastAsia" w:ascii="楷体" w:hAnsi="楷体" w:eastAsia="楷体" w:cs="楷体"/>
          <w:b/>
          <w:bCs/>
          <w:color w:val="FF0000"/>
          <w:kern w:val="0"/>
          <w:sz w:val="32"/>
          <w:szCs w:val="32"/>
          <w:lang w:val="en-US" w:eastAsia="zh-CN"/>
        </w:rPr>
      </w:pPr>
      <w:r>
        <w:rPr>
          <w:rFonts w:hint="eastAsia" w:ascii="宋体" w:hAnsi="宋体" w:eastAsia="宋体" w:cs="宋体"/>
          <w:color w:val="auto"/>
          <w:sz w:val="30"/>
          <w:szCs w:val="30"/>
          <w:lang w:val="en-US" w:eastAsia="zh-CN"/>
        </w:rPr>
        <w:t>本次部门整体绩效评价通过多种方式开展了全面、系统、客观的分析评价，综合评价等级为“优秀”。</w:t>
      </w:r>
    </w:p>
    <w:p>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楷体" w:hAnsi="楷体" w:eastAsia="楷体" w:cs="楷体"/>
          <w:b/>
          <w:bCs/>
          <w:color w:val="000000"/>
          <w:kern w:val="0"/>
          <w:sz w:val="32"/>
          <w:szCs w:val="32"/>
          <w:lang w:val="en-US" w:eastAsia="zh-CN"/>
        </w:rPr>
      </w:pPr>
      <w:r>
        <w:rPr>
          <w:rFonts w:hint="eastAsia" w:ascii="楷体" w:hAnsi="楷体" w:eastAsia="楷体" w:cs="楷体"/>
          <w:b/>
          <w:bCs/>
          <w:color w:val="000000"/>
          <w:kern w:val="0"/>
          <w:sz w:val="32"/>
          <w:szCs w:val="32"/>
          <w:lang w:val="en-US" w:eastAsia="zh-CN"/>
        </w:rPr>
        <w:t>（二）存在的问题及原因分析</w:t>
      </w:r>
    </w:p>
    <w:p>
      <w:pPr>
        <w:spacing w:line="360" w:lineRule="auto"/>
        <w:ind w:firstLine="600" w:firstLineChars="2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w:t>
      </w:r>
      <w:r>
        <w:rPr>
          <w:rFonts w:hint="eastAsia" w:ascii="宋体" w:hAnsi="宋体" w:cs="宋体"/>
          <w:sz w:val="30"/>
          <w:szCs w:val="30"/>
          <w:lang w:val="en-US" w:eastAsia="zh-CN"/>
        </w:rPr>
        <w:t>、</w:t>
      </w:r>
      <w:r>
        <w:rPr>
          <w:rFonts w:hint="eastAsia" w:ascii="宋体" w:hAnsi="宋体" w:eastAsia="宋体" w:cs="宋体"/>
          <w:sz w:val="30"/>
          <w:szCs w:val="30"/>
          <w:lang w:val="en-US" w:eastAsia="zh-CN"/>
        </w:rPr>
        <w:t xml:space="preserve">项目绩效目标设定有待加强。绩效目标填报基本符合要求，但存在个别项目设定绩效指标不够准确，与实际完成值有所差距，个别项目绩效指标设定的细化、量化程度不够，无法进行准确衡量。 </w:t>
      </w:r>
    </w:p>
    <w:p>
      <w:pPr>
        <w:spacing w:line="360" w:lineRule="auto"/>
        <w:ind w:firstLine="600" w:firstLineChars="2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w:t>
      </w:r>
      <w:r>
        <w:rPr>
          <w:rFonts w:hint="eastAsia" w:ascii="宋体" w:hAnsi="宋体" w:cs="宋体"/>
          <w:sz w:val="30"/>
          <w:szCs w:val="30"/>
          <w:lang w:val="en-US" w:eastAsia="zh-CN"/>
        </w:rPr>
        <w:t>、</w:t>
      </w:r>
      <w:r>
        <w:rPr>
          <w:rFonts w:hint="eastAsia" w:ascii="宋体" w:hAnsi="宋体" w:eastAsia="宋体" w:cs="宋体"/>
          <w:sz w:val="30"/>
          <w:szCs w:val="30"/>
          <w:lang w:val="en-US" w:eastAsia="zh-CN"/>
        </w:rPr>
        <w:t xml:space="preserve">项目管理方面有待进一步加强。通过本次开展部门绩效评价发现，个别项目中存在项目实施方案编制不够完善、过程管理档案管理留存不够、绩效展示不够充分等情况。 </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措施建议</w:t>
      </w:r>
    </w:p>
    <w:p>
      <w:pPr>
        <w:spacing w:line="360" w:lineRule="auto"/>
        <w:ind w:firstLine="600" w:firstLineChars="200"/>
        <w:jc w:val="both"/>
        <w:rPr>
          <w:rFonts w:hint="eastAsia" w:ascii="宋体" w:hAnsi="宋体" w:eastAsia="宋体" w:cs="宋体"/>
          <w:sz w:val="30"/>
          <w:szCs w:val="30"/>
          <w:lang w:eastAsia="zh-CN"/>
        </w:rPr>
      </w:pPr>
      <w:r>
        <w:rPr>
          <w:rFonts w:hint="eastAsia" w:ascii="宋体" w:hAnsi="宋体" w:eastAsia="宋体" w:cs="宋体"/>
          <w:sz w:val="30"/>
          <w:szCs w:val="30"/>
          <w:lang w:val="en-US" w:eastAsia="zh-CN"/>
        </w:rPr>
        <w:t>进一步</w:t>
      </w:r>
      <w:r>
        <w:rPr>
          <w:rFonts w:hint="eastAsia" w:ascii="宋体" w:hAnsi="宋体" w:eastAsia="宋体" w:cs="宋体"/>
          <w:sz w:val="30"/>
          <w:szCs w:val="30"/>
          <w:lang w:eastAsia="zh-CN"/>
        </w:rPr>
        <w:t>科学、合理、规范地确定部门绩效目标，以部门的职能定位和年度工作任务作为切入点，全面反映部门绩效，并将各相关职能或工作内容反映在分项指标中，细化、量化绩效</w:t>
      </w:r>
      <w:r>
        <w:rPr>
          <w:rFonts w:hint="eastAsia" w:ascii="宋体" w:hAnsi="宋体" w:eastAsia="宋体" w:cs="宋体"/>
          <w:sz w:val="30"/>
          <w:szCs w:val="30"/>
          <w:lang w:val="en-US" w:eastAsia="zh-CN"/>
        </w:rPr>
        <w:t>指标</w:t>
      </w:r>
      <w:r>
        <w:rPr>
          <w:rFonts w:hint="eastAsia" w:ascii="宋体" w:hAnsi="宋体" w:eastAsia="宋体" w:cs="宋体"/>
          <w:sz w:val="30"/>
          <w:szCs w:val="30"/>
          <w:lang w:eastAsia="zh-CN"/>
        </w:rPr>
        <w:t>，增加可考量性，提升各项指标的可考量性和完整。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6E9734"/>
    <w:multiLevelType w:val="singleLevel"/>
    <w:tmpl w:val="C56E9734"/>
    <w:lvl w:ilvl="0" w:tentative="0">
      <w:start w:val="1"/>
      <w:numFmt w:val="chineseCounting"/>
      <w:suff w:val="nothing"/>
      <w:lvlText w:val="（%1）"/>
      <w:lvlJc w:val="left"/>
      <w:rPr>
        <w:rFonts w:hint="eastAsia"/>
      </w:rPr>
    </w:lvl>
  </w:abstractNum>
  <w:abstractNum w:abstractNumId="1">
    <w:nsid w:val="D1ABF8D2"/>
    <w:multiLevelType w:val="singleLevel"/>
    <w:tmpl w:val="D1ABF8D2"/>
    <w:lvl w:ilvl="0" w:tentative="0">
      <w:start w:val="1"/>
      <w:numFmt w:val="chineseCounting"/>
      <w:suff w:val="nothing"/>
      <w:lvlText w:val="（%1）"/>
      <w:lvlJc w:val="left"/>
      <w:rPr>
        <w:rFonts w:hint="eastAsia"/>
      </w:rPr>
    </w:lvl>
  </w:abstractNum>
  <w:abstractNum w:abstractNumId="2">
    <w:nsid w:val="D90FE6D0"/>
    <w:multiLevelType w:val="singleLevel"/>
    <w:tmpl w:val="D90FE6D0"/>
    <w:lvl w:ilvl="0" w:tentative="0">
      <w:start w:val="1"/>
      <w:numFmt w:val="chineseCounting"/>
      <w:suff w:val="nothing"/>
      <w:lvlText w:val="%1、"/>
      <w:lvlJc w:val="left"/>
      <w:rPr>
        <w:rFonts w:hint="eastAsia"/>
      </w:rPr>
    </w:lvl>
  </w:abstractNum>
  <w:abstractNum w:abstractNumId="3">
    <w:nsid w:val="1C717120"/>
    <w:multiLevelType w:val="singleLevel"/>
    <w:tmpl w:val="1C717120"/>
    <w:lvl w:ilvl="0" w:tentative="0">
      <w:start w:val="1"/>
      <w:numFmt w:val="decimal"/>
      <w:suff w:val="nothing"/>
      <w:lvlText w:val="%1、"/>
      <w:lvlJc w:val="left"/>
    </w:lvl>
  </w:abstractNum>
  <w:abstractNum w:abstractNumId="4">
    <w:nsid w:val="71443E52"/>
    <w:multiLevelType w:val="singleLevel"/>
    <w:tmpl w:val="71443E52"/>
    <w:lvl w:ilvl="0" w:tentative="0">
      <w:start w:val="1"/>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hNjIyMzUzYzc3MTJmYTI0YTJmMmQ3YjQ2YWUxYzEifQ=="/>
  </w:docVars>
  <w:rsids>
    <w:rsidRoot w:val="715F2A2F"/>
    <w:rsid w:val="0C0369A6"/>
    <w:rsid w:val="0C377993"/>
    <w:rsid w:val="33863895"/>
    <w:rsid w:val="5AA93841"/>
    <w:rsid w:val="62F67840"/>
    <w:rsid w:val="6553067F"/>
    <w:rsid w:val="715F2A2F"/>
    <w:rsid w:val="71F31B1A"/>
    <w:rsid w:val="789E7047"/>
    <w:rsid w:val="7CB70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20"/>
      <w:lang w:val="en-US" w:eastAsia="zh-CN"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4194</Words>
  <Characters>4465</Characters>
  <Lines>0</Lines>
  <Paragraphs>0</Paragraphs>
  <TotalTime>4</TotalTime>
  <ScaleCrop>false</ScaleCrop>
  <LinksUpToDate>false</LinksUpToDate>
  <CharactersWithSpaces>4474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2022-10-03T07:50:00Z</dcterms:created>
  <dc:creator>舍  得</dc:creator>
  <cp:lastModifiedBy>舍  得</cp:lastModifiedBy>
  <dcterms:modified xsi:type="dcterms:W3CDTF">2022-10-12T02:54:20Z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9F0C5F7CC03F4557A37A10BB19C9F6A3</vt:lpwstr>
  </property>
</Properties>
</file>