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2020年中国共产主义青年团邵阳市大祥区委员会部门整体支出绩效评价报告</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Fonts w:ascii="Times New Roman" w:hAnsi="Times New Roman" w:eastAsia="微软雅黑" w:cs="Times New Roman"/>
          <w:color w:val="auto"/>
          <w:kern w:val="0"/>
          <w:szCs w:val="21"/>
        </w:rPr>
      </w:pPr>
      <w:r>
        <w:rPr>
          <w:rStyle w:val="5"/>
          <w:rFonts w:hint="eastAsia" w:ascii="黑体" w:hAnsi="黑体" w:eastAsia="黑体" w:cs="黑体"/>
          <w:color w:val="auto"/>
          <w:sz w:val="28"/>
          <w:szCs w:val="28"/>
        </w:rPr>
        <w:t>一、单位基本情况</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_GB2312" w:hAnsi="仿宋_GB2312" w:eastAsia="仿宋_GB2312" w:cs="仿宋_GB2312"/>
          <w:color w:val="auto"/>
          <w:sz w:val="32"/>
          <w:szCs w:val="32"/>
        </w:rPr>
        <w:t>中国共产主义青年团邵阳市大祥区委员会设3个内设机构，分别为办公室、组宣部、青年发展部。机关事业编制4名，设书记1名，副书记1名</w:t>
      </w:r>
      <w:bookmarkStart w:id="0" w:name="_GoBack"/>
      <w:bookmarkEnd w:id="0"/>
      <w:r>
        <w:rPr>
          <w:rFonts w:hint="eastAsia" w:ascii="仿宋_GB2312" w:hAnsi="仿宋_GB2312" w:eastAsia="仿宋_GB2312" w:cs="仿宋_GB2312"/>
          <w:color w:val="auto"/>
          <w:sz w:val="32"/>
          <w:szCs w:val="32"/>
        </w:rPr>
        <w:t>，办公室工作人员2名。另外，按照班子中兼挂职人员不低于专职人员50%的要求，选配了1名挂职副书记、1名兼职副书记（不占编制）。部门预算仅包括本单位预算，没有其他二级预算单位。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Fonts w:ascii="Times New Roman" w:hAnsi="Times New Roman" w:eastAsia="微软雅黑" w:cs="Times New Roman"/>
          <w:color w:val="auto"/>
          <w:kern w:val="0"/>
          <w:szCs w:val="21"/>
        </w:rPr>
      </w:pPr>
      <w:r>
        <w:rPr>
          <w:rStyle w:val="5"/>
          <w:rFonts w:hint="eastAsia" w:ascii="黑体" w:hAnsi="黑体" w:eastAsia="黑体" w:cs="黑体"/>
          <w:color w:val="auto"/>
          <w:sz w:val="28"/>
          <w:szCs w:val="28"/>
        </w:rPr>
        <w:t>二、部门收支总体情况</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w:t>
      </w:r>
      <w:r>
        <w:rPr>
          <w:rFonts w:hint="eastAsia" w:ascii="仿宋_GB2312" w:hAnsi="仿宋_GB2312" w:eastAsia="仿宋_GB2312" w:cs="仿宋_GB2312"/>
          <w:color w:val="auto"/>
          <w:sz w:val="32"/>
          <w:szCs w:val="32"/>
        </w:rPr>
        <w:t>（一）收入预算：2020年年初预算数57.42万元，其中，一般公共预算拨款57.42万元，无政府性基金预算国有资本经营预算纳入专户管理的非税收入。收入较去年减少 4.64万元，原因是工作经费减少。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（二）支出预算：2020年年初预算数57.42 万元，其中，一般公共服务支出52.60万元，社会保障和就业支出2.13万元，卫生健康支出1.29万元，住房保障支出1.4万元。2020年支出预算比去年减少0.47万元，减少7.4%，主要是人员调出，对应基本支出中的工资福利支出减少。</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Style w:val="5"/>
          <w:rFonts w:hint="eastAsia" w:ascii="黑体" w:hAnsi="黑体" w:eastAsia="黑体" w:cs="黑体"/>
          <w:color w:val="auto"/>
          <w:sz w:val="28"/>
          <w:szCs w:val="28"/>
        </w:rPr>
      </w:pPr>
      <w:r>
        <w:rPr>
          <w:rStyle w:val="5"/>
          <w:rFonts w:hint="eastAsia" w:ascii="黑体" w:hAnsi="黑体" w:eastAsia="黑体" w:cs="黑体"/>
          <w:color w:val="auto"/>
          <w:sz w:val="28"/>
          <w:szCs w:val="28"/>
        </w:rPr>
        <w:t>三、 “三公”经费情况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“三公”经费支出0万元，其中因公出国（境）费0万元，公务接待费0万元，公务用车运行维护费0万元，公务用车购置费0万元。 2020年“三公”经费与 2019年持平。</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Style w:val="5"/>
          <w:rFonts w:hint="eastAsia" w:ascii="黑体" w:hAnsi="黑体" w:eastAsia="黑体" w:cs="黑体"/>
          <w:color w:val="auto"/>
          <w:sz w:val="28"/>
          <w:szCs w:val="28"/>
        </w:rPr>
      </w:pPr>
      <w:r>
        <w:rPr>
          <w:rStyle w:val="5"/>
          <w:rFonts w:hint="eastAsia" w:ascii="黑体" w:hAnsi="黑体" w:eastAsia="黑体" w:cs="黑体"/>
          <w:color w:val="auto"/>
          <w:sz w:val="28"/>
          <w:szCs w:val="28"/>
        </w:rPr>
        <w:t>四、整体支出绩效情况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整体情况来看，我局严格按照年初预算进行部门整体支出。在支出过程中，能严格遵守各项规章制度，所有项目都详细制定了方案，严格按方案组织实施，并加强了监督。尤其是在专项经费支出上，我们能专款专用，按项目实施计划的进度情况进行资金拨付，无截留、无挪用等现象。实行了先有预算、后有执行、“用钱必问效、无效必问责”的新常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1、预决算公开：2020年，按照上级的要求，我局在政府门户网站上进行了预决算公开。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2、资产管理：2020年我局严格按照资产管理制度在资产管理信息系统和月报系统进行资产管理、计提折旧。确保各项资产核算准确、帐实相符、管理到位。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Style w:val="5"/>
          <w:rFonts w:hint="eastAsia" w:ascii="黑体" w:hAnsi="黑体" w:eastAsia="黑体" w:cs="黑体"/>
          <w:color w:val="auto"/>
          <w:sz w:val="28"/>
          <w:szCs w:val="28"/>
        </w:rPr>
      </w:pPr>
      <w:r>
        <w:rPr>
          <w:rStyle w:val="5"/>
          <w:rFonts w:hint="eastAsia" w:ascii="黑体" w:hAnsi="黑体" w:eastAsia="黑体" w:cs="黑体"/>
          <w:color w:val="auto"/>
          <w:sz w:val="28"/>
          <w:szCs w:val="28"/>
        </w:rPr>
        <w:t>五、存在的问题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回顾一年的工作，有亮点、有突破、有提升，但还存在一此问题，一是资金使用效益有待进一步提高。二是绩效目标设立不够明确、细化和量化。项目单位虽然设立了项目资金绩效目标，但目标不够明确、细化和量化。</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Style w:val="5"/>
          <w:rFonts w:hint="eastAsia" w:ascii="黑体" w:hAnsi="黑体" w:eastAsia="黑体" w:cs="黑体"/>
          <w:color w:val="auto"/>
          <w:sz w:val="28"/>
          <w:szCs w:val="28"/>
        </w:rPr>
      </w:pPr>
      <w:r>
        <w:rPr>
          <w:rStyle w:val="5"/>
          <w:rFonts w:hint="eastAsia" w:ascii="黑体" w:hAnsi="黑体" w:eastAsia="黑体" w:cs="黑体"/>
          <w:color w:val="auto"/>
          <w:sz w:val="28"/>
          <w:szCs w:val="28"/>
        </w:rPr>
        <w:t>六、改进措施和有关建议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请财政根据我局的实际情况，提高年初部门预算额度，将常规项目支出纳入年度预算，并增加相关项目支出预算。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3CF2"/>
    <w:rsid w:val="0011063F"/>
    <w:rsid w:val="002B02CC"/>
    <w:rsid w:val="00393068"/>
    <w:rsid w:val="004E081C"/>
    <w:rsid w:val="00866103"/>
    <w:rsid w:val="009E6623"/>
    <w:rsid w:val="00B30FDF"/>
    <w:rsid w:val="00D009DD"/>
    <w:rsid w:val="00E16613"/>
    <w:rsid w:val="00E535A6"/>
    <w:rsid w:val="00FA3CF2"/>
    <w:rsid w:val="047029E5"/>
    <w:rsid w:val="093E5A93"/>
    <w:rsid w:val="15F075B8"/>
    <w:rsid w:val="1FF75C80"/>
    <w:rsid w:val="3C6629D9"/>
    <w:rsid w:val="515D3DB6"/>
    <w:rsid w:val="53A20867"/>
    <w:rsid w:val="5EF519D3"/>
    <w:rsid w:val="64E97B11"/>
    <w:rsid w:val="689A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915</Words>
  <Characters>974</Characters>
  <Lines>7</Lines>
  <Paragraphs>1</Paragraphs>
  <TotalTime>33</TotalTime>
  <ScaleCrop>false</ScaleCrop>
  <LinksUpToDate>false</LinksUpToDate>
  <CharactersWithSpaces>980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2021-09-24T08:22:00Z</dcterms:created>
  <dc:creator>Administrator</dc:creator>
  <cp:lastModifiedBy>容宝宝</cp:lastModifiedBy>
  <dcterms:modified xsi:type="dcterms:W3CDTF">2021-09-26T07:35:15Z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9ADA06EFFB22422C8BC73B53E7EF2D04</vt:lpwstr>
  </property>
</Properties>
</file>