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sz w:val="52"/>
          <w:szCs w:val="52"/>
          <w:lang w:val="en-US" w:eastAsia="zh-CN"/>
        </w:rPr>
      </w:pPr>
      <w:r>
        <w:rPr>
          <w:rFonts w:hint="eastAsia"/>
          <w:b/>
          <w:sz w:val="52"/>
          <w:szCs w:val="52"/>
          <w:lang w:eastAsia="zh-CN"/>
        </w:rPr>
        <w:t>2021年</w:t>
      </w:r>
      <w:r>
        <w:rPr>
          <w:rFonts w:hint="eastAsia"/>
          <w:b/>
          <w:sz w:val="52"/>
          <w:szCs w:val="52"/>
        </w:rPr>
        <w:t>度邵阳市大祥区</w:t>
      </w:r>
      <w:r>
        <w:rPr>
          <w:rFonts w:hint="eastAsia"/>
          <w:b/>
          <w:sz w:val="52"/>
          <w:szCs w:val="52"/>
          <w:lang w:val="en-US" w:eastAsia="zh-CN"/>
        </w:rPr>
        <w:t>委统战部</w:t>
      </w:r>
    </w:p>
    <w:p>
      <w:pPr>
        <w:jc w:val="center"/>
        <w:rPr>
          <w:rFonts w:hint="eastAsia"/>
          <w:b/>
          <w:sz w:val="52"/>
          <w:szCs w:val="52"/>
        </w:rPr>
      </w:pPr>
      <w:r>
        <w:rPr>
          <w:rFonts w:hint="eastAsia"/>
          <w:b/>
          <w:sz w:val="52"/>
          <w:szCs w:val="52"/>
        </w:rPr>
        <w:t>部门整体支出绩效评价报告</w:t>
      </w:r>
    </w:p>
    <w:p>
      <w:pPr>
        <w:rPr>
          <w:rFonts w:hint="eastAsia" w:ascii="楷体" w:hAnsi="楷体" w:eastAsia="楷体"/>
          <w:b/>
          <w:sz w:val="32"/>
          <w:szCs w:val="32"/>
        </w:rPr>
      </w:pPr>
      <w:r>
        <w:rPr>
          <w:rFonts w:hint="eastAsia" w:ascii="楷体" w:hAnsi="楷体" w:eastAsia="楷体"/>
          <w:b/>
          <w:sz w:val="32"/>
          <w:szCs w:val="32"/>
        </w:rPr>
        <w:t>一、部门概况</w:t>
      </w:r>
    </w:p>
    <w:p>
      <w:pPr>
        <w:rPr>
          <w:rFonts w:hint="eastAsia" w:ascii="楷体" w:hAnsi="楷体" w:eastAsia="楷体"/>
          <w:b/>
          <w:sz w:val="32"/>
          <w:szCs w:val="32"/>
        </w:rPr>
      </w:pPr>
      <w:r>
        <w:rPr>
          <w:rFonts w:hint="eastAsia" w:ascii="楷体" w:hAnsi="楷体" w:eastAsia="楷体"/>
          <w:b/>
          <w:sz w:val="32"/>
          <w:szCs w:val="32"/>
        </w:rPr>
        <w:t>（一）机构组成。</w:t>
      </w:r>
    </w:p>
    <w:p>
      <w:pPr>
        <w:ind w:firstLine="640" w:firstLineChars="200"/>
        <w:rPr>
          <w:rFonts w:hint="eastAsia"/>
        </w:rPr>
      </w:pPr>
      <w:r>
        <w:rPr>
          <w:rFonts w:hint="eastAsia" w:ascii="仿宋" w:hAnsi="仿宋" w:eastAsia="仿宋"/>
          <w:color w:val="000000"/>
          <w:sz w:val="32"/>
          <w:szCs w:val="32"/>
        </w:rPr>
        <w:t>根据区委、区政府批准的《中共邵阳市大祥区委办公室关于印发</w:t>
      </w:r>
      <w:r>
        <w:rPr>
          <w:rFonts w:ascii="仿宋" w:hAnsi="仿宋" w:eastAsia="仿宋"/>
          <w:color w:val="000000"/>
          <w:sz w:val="32"/>
          <w:szCs w:val="32"/>
        </w:rPr>
        <w:t>&lt;</w:t>
      </w:r>
      <w:r>
        <w:rPr>
          <w:rFonts w:hint="eastAsia" w:ascii="仿宋" w:hAnsi="仿宋" w:eastAsia="仿宋"/>
          <w:color w:val="000000"/>
          <w:sz w:val="32"/>
          <w:szCs w:val="32"/>
        </w:rPr>
        <w:t>中共邵阳市大祥区委统一战线工作部职能配置、内设机构和人员编制方案</w:t>
      </w:r>
      <w:r>
        <w:rPr>
          <w:rFonts w:ascii="仿宋" w:hAnsi="仿宋" w:eastAsia="仿宋"/>
          <w:color w:val="000000"/>
          <w:sz w:val="32"/>
          <w:szCs w:val="32"/>
        </w:rPr>
        <w:t>&gt;</w:t>
      </w:r>
      <w:r>
        <w:rPr>
          <w:rFonts w:hint="eastAsia" w:ascii="仿宋" w:hAnsi="仿宋" w:eastAsia="仿宋"/>
          <w:color w:val="000000"/>
          <w:sz w:val="32"/>
          <w:szCs w:val="32"/>
        </w:rPr>
        <w:t>的通知》（大办字〔</w:t>
      </w:r>
      <w:r>
        <w:rPr>
          <w:rFonts w:ascii="仿宋" w:hAnsi="仿宋" w:eastAsia="仿宋"/>
          <w:color w:val="000000"/>
          <w:sz w:val="32"/>
          <w:szCs w:val="32"/>
        </w:rPr>
        <w:t>2019</w:t>
      </w:r>
      <w:r>
        <w:rPr>
          <w:rFonts w:hint="eastAsia" w:ascii="仿宋" w:hAnsi="仿宋" w:eastAsia="仿宋"/>
          <w:color w:val="000000"/>
          <w:sz w:val="32"/>
          <w:szCs w:val="32"/>
        </w:rPr>
        <w:t>〕</w:t>
      </w:r>
      <w:r>
        <w:rPr>
          <w:rFonts w:ascii="仿宋" w:hAnsi="仿宋" w:eastAsia="仿宋"/>
          <w:color w:val="000000"/>
          <w:sz w:val="32"/>
          <w:szCs w:val="32"/>
        </w:rPr>
        <w:t>51</w:t>
      </w:r>
      <w:r>
        <w:rPr>
          <w:rFonts w:hint="eastAsia" w:ascii="仿宋" w:hAnsi="仿宋" w:eastAsia="仿宋"/>
          <w:color w:val="000000"/>
          <w:sz w:val="32"/>
          <w:szCs w:val="32"/>
        </w:rPr>
        <w:t>号），设立中共邵阳市大祥区委统一战线工作部（简称区委统战部）</w:t>
      </w:r>
      <w:r>
        <w:rPr>
          <w:rFonts w:hint="eastAsia" w:ascii="仿宋_GB2312" w:eastAsia="仿宋_GB2312"/>
          <w:kern w:val="0"/>
          <w:sz w:val="32"/>
          <w:szCs w:val="32"/>
        </w:rPr>
        <w:t>，为全额拨款</w:t>
      </w:r>
      <w:r>
        <w:rPr>
          <w:rFonts w:hint="eastAsia" w:ascii="仿宋_GB2312" w:eastAsia="仿宋_GB2312"/>
          <w:kern w:val="0"/>
          <w:sz w:val="32"/>
          <w:szCs w:val="32"/>
          <w:lang w:val="en-US" w:eastAsia="zh-CN"/>
        </w:rPr>
        <w:t>行政</w:t>
      </w:r>
      <w:r>
        <w:rPr>
          <w:rFonts w:hint="eastAsia" w:ascii="仿宋_GB2312" w:eastAsia="仿宋_GB2312"/>
          <w:kern w:val="0"/>
          <w:sz w:val="32"/>
          <w:szCs w:val="32"/>
        </w:rPr>
        <w:t>单位。</w:t>
      </w:r>
    </w:p>
    <w:p>
      <w:pPr>
        <w:rPr>
          <w:rFonts w:hint="eastAsia" w:ascii="楷体" w:hAnsi="楷体" w:eastAsia="楷体"/>
          <w:b/>
          <w:sz w:val="32"/>
          <w:szCs w:val="32"/>
        </w:rPr>
      </w:pPr>
      <w:r>
        <w:rPr>
          <w:rFonts w:hint="eastAsia" w:ascii="楷体" w:hAnsi="楷体" w:eastAsia="楷体"/>
          <w:b/>
          <w:sz w:val="32"/>
          <w:szCs w:val="32"/>
        </w:rPr>
        <w:t>（二）机构职能。</w:t>
      </w:r>
    </w:p>
    <w:p>
      <w:pPr>
        <w:widowControl/>
        <w:spacing w:line="600" w:lineRule="exact"/>
        <w:ind w:firstLine="640" w:firstLineChars="200"/>
        <w:rPr>
          <w:rFonts w:hint="eastAsia" w:ascii="仿宋_GB2312" w:eastAsia="仿宋_GB2312"/>
          <w:kern w:val="0"/>
          <w:sz w:val="32"/>
          <w:szCs w:val="32"/>
        </w:rPr>
      </w:pPr>
      <w:r>
        <w:rPr>
          <w:rFonts w:hint="eastAsia" w:ascii="仿宋_GB2312" w:eastAsia="仿宋_GB2312"/>
          <w:kern w:val="0"/>
          <w:sz w:val="32"/>
          <w:szCs w:val="32"/>
          <w:lang w:val="en-US" w:eastAsia="zh-CN"/>
        </w:rPr>
        <w:t>1、</w:t>
      </w:r>
      <w:r>
        <w:rPr>
          <w:rFonts w:hint="eastAsia" w:ascii="仿宋_GB2312" w:eastAsia="仿宋_GB2312"/>
          <w:kern w:val="0"/>
          <w:sz w:val="32"/>
          <w:szCs w:val="32"/>
        </w:rPr>
        <w:t>贯彻落实加强党对统一战线工作集中统一领导的要求，发挥区委在统战工作方面的参谋机构、组织协调机构、具体执行机构、督促检查机构作用，了解情况、掌握政策、协调关系、安排人事、增进共识、加强团结，协调统一战线各方面关系，组织和落实中央、省委、市委和区委关于统一战线工作重大决策部署，巩固壮大最广泛的统一战线</w:t>
      </w:r>
    </w:p>
    <w:p>
      <w:pPr>
        <w:widowControl/>
        <w:spacing w:line="600" w:lineRule="exact"/>
        <w:ind w:firstLine="640" w:firstLineChars="200"/>
        <w:rPr>
          <w:rFonts w:hint="eastAsia" w:ascii="仿宋_GB2312" w:eastAsia="仿宋_GB2312"/>
          <w:kern w:val="0"/>
          <w:sz w:val="32"/>
          <w:szCs w:val="32"/>
        </w:rPr>
      </w:pPr>
      <w:r>
        <w:rPr>
          <w:rFonts w:hint="eastAsia" w:ascii="仿宋_GB2312" w:eastAsia="仿宋_GB2312"/>
          <w:kern w:val="0"/>
          <w:sz w:val="32"/>
          <w:szCs w:val="32"/>
          <w:lang w:val="en-US" w:eastAsia="zh-CN"/>
        </w:rPr>
        <w:t>2、</w:t>
      </w:r>
      <w:r>
        <w:rPr>
          <w:rFonts w:hint="eastAsia" w:ascii="仿宋_GB2312" w:eastAsia="仿宋_GB2312"/>
          <w:kern w:val="0"/>
          <w:sz w:val="32"/>
          <w:szCs w:val="32"/>
        </w:rPr>
        <w:t>协调开展全区统一战线重大理论研究，推动统一战线政策和地方性法规在我区的落实。深入调查研究，及时向区委报告统一战线工作情况并提出建议，统筹协调和指导各乡、镇、街道和各单位统一战线工作。</w:t>
      </w:r>
    </w:p>
    <w:p>
      <w:pPr>
        <w:widowControl/>
        <w:spacing w:line="600" w:lineRule="exact"/>
        <w:ind w:firstLine="640" w:firstLineChars="200"/>
        <w:rPr>
          <w:rFonts w:hint="eastAsia" w:ascii="仿宋_GB2312" w:eastAsia="仿宋_GB2312"/>
          <w:kern w:val="0"/>
          <w:sz w:val="32"/>
          <w:szCs w:val="32"/>
        </w:rPr>
      </w:pPr>
      <w:r>
        <w:rPr>
          <w:rFonts w:hint="eastAsia" w:ascii="仿宋_GB2312" w:eastAsia="仿宋_GB2312"/>
          <w:kern w:val="0"/>
          <w:sz w:val="32"/>
          <w:szCs w:val="32"/>
          <w:lang w:val="en-US" w:eastAsia="zh-CN"/>
        </w:rPr>
        <w:t>3、</w:t>
      </w:r>
      <w:r>
        <w:rPr>
          <w:rFonts w:hint="eastAsia" w:ascii="仿宋_GB2312" w:eastAsia="仿宋_GB2312"/>
          <w:kern w:val="0"/>
          <w:sz w:val="32"/>
          <w:szCs w:val="32"/>
        </w:rPr>
        <w:t>负责发现、培养党外代表人士，负责党外人士的政治安排，会同有关部门做好安排党外人士担任政府和司法机关及其他单位领导职务的工作，协助各民主党派、区工商联做好干部管理工作，反映和协调解决党外代表人士工作生活中的实际困难。</w:t>
      </w:r>
    </w:p>
    <w:p>
      <w:pPr>
        <w:widowControl/>
        <w:spacing w:line="600" w:lineRule="exact"/>
        <w:ind w:firstLine="640" w:firstLineChars="200"/>
        <w:rPr>
          <w:rFonts w:hint="eastAsia" w:ascii="仿宋_GB2312" w:eastAsia="仿宋_GB2312"/>
          <w:kern w:val="0"/>
          <w:sz w:val="32"/>
          <w:szCs w:val="32"/>
        </w:rPr>
      </w:pPr>
      <w:r>
        <w:rPr>
          <w:rFonts w:hint="eastAsia" w:ascii="仿宋_GB2312" w:eastAsia="仿宋_GB2312"/>
          <w:kern w:val="0"/>
          <w:sz w:val="32"/>
          <w:szCs w:val="32"/>
          <w:lang w:val="en-US" w:eastAsia="zh-CN"/>
        </w:rPr>
        <w:t>4、</w:t>
      </w:r>
      <w:r>
        <w:rPr>
          <w:rFonts w:hint="eastAsia" w:ascii="仿宋_GB2312" w:eastAsia="仿宋_GB2312"/>
          <w:kern w:val="0"/>
          <w:sz w:val="32"/>
          <w:szCs w:val="32"/>
        </w:rPr>
        <w:t>贯彻落实党的宣传工作方针，统筹推进全区统一战线宣传工作，拟订我区统一战线宣传工作规划并组织实施，研判涉及全区统一战线的舆情并协调有关部门应对处置。</w:t>
      </w:r>
    </w:p>
    <w:p>
      <w:pPr>
        <w:widowControl/>
        <w:spacing w:line="600" w:lineRule="exact"/>
        <w:ind w:firstLine="640" w:firstLineChars="200"/>
        <w:rPr>
          <w:rFonts w:hint="eastAsia" w:ascii="仿宋_GB2312" w:eastAsia="仿宋_GB2312"/>
          <w:kern w:val="0"/>
          <w:sz w:val="32"/>
          <w:szCs w:val="32"/>
        </w:rPr>
      </w:pPr>
      <w:r>
        <w:rPr>
          <w:rFonts w:hint="eastAsia" w:ascii="仿宋_GB2312" w:eastAsia="仿宋_GB2312"/>
          <w:kern w:val="0"/>
          <w:sz w:val="32"/>
          <w:szCs w:val="32"/>
          <w:lang w:val="en-US" w:eastAsia="zh-CN"/>
        </w:rPr>
        <w:t>5、</w:t>
      </w:r>
      <w:r>
        <w:rPr>
          <w:rFonts w:hint="eastAsia" w:ascii="仿宋_GB2312" w:eastAsia="仿宋_GB2312"/>
          <w:kern w:val="0"/>
          <w:sz w:val="32"/>
          <w:szCs w:val="32"/>
        </w:rPr>
        <w:t>负责联系各民主党派支部，通报情况、反映意见，贯彻落实中国共产党领导的多党合作和政治协商制度以及对民主党派的方针政策，支持、帮助民主党派加强自身建设，做好支持民主党派履行职责、发挥作用的工作。</w:t>
      </w:r>
    </w:p>
    <w:p>
      <w:pPr>
        <w:widowControl/>
        <w:spacing w:line="600" w:lineRule="exact"/>
        <w:ind w:firstLine="640" w:firstLineChars="200"/>
        <w:rPr>
          <w:rFonts w:hint="eastAsia" w:ascii="仿宋_GB2312" w:eastAsia="仿宋_GB2312"/>
          <w:kern w:val="0"/>
          <w:sz w:val="32"/>
          <w:szCs w:val="32"/>
        </w:rPr>
      </w:pPr>
      <w:r>
        <w:rPr>
          <w:rFonts w:hint="eastAsia" w:ascii="仿宋_GB2312" w:eastAsia="仿宋_GB2312"/>
          <w:kern w:val="0"/>
          <w:sz w:val="32"/>
          <w:szCs w:val="32"/>
          <w:lang w:val="en-US" w:eastAsia="zh-CN"/>
        </w:rPr>
        <w:t>6、</w:t>
      </w:r>
      <w:r>
        <w:rPr>
          <w:rFonts w:hint="eastAsia" w:ascii="仿宋_GB2312" w:eastAsia="仿宋_GB2312"/>
          <w:kern w:val="0"/>
          <w:sz w:val="32"/>
          <w:szCs w:val="32"/>
        </w:rPr>
        <w:t>贯彻落实党的民族宗教工作方针和政策，研究拟订全区民族宗教工作的政策措施并督促落实，协调处理民族宗教工作中的重大问题，领导区民族宗教事务局依法管理民族宗教事务，根据分工做好少数民族干部工作，联系、培养宗教界代表人士，引导各宗教坚持中国化方向，巩固和发展同宗教界的爱国统一战线。</w:t>
      </w:r>
    </w:p>
    <w:p>
      <w:pPr>
        <w:widowControl/>
        <w:spacing w:line="600" w:lineRule="exact"/>
        <w:ind w:firstLine="640" w:firstLineChars="200"/>
        <w:rPr>
          <w:rFonts w:hint="eastAsia" w:ascii="仿宋_GB2312" w:eastAsia="仿宋_GB2312"/>
          <w:kern w:val="0"/>
          <w:sz w:val="32"/>
          <w:szCs w:val="32"/>
        </w:rPr>
      </w:pPr>
      <w:r>
        <w:rPr>
          <w:rFonts w:hint="eastAsia" w:ascii="仿宋_GB2312" w:eastAsia="仿宋_GB2312"/>
          <w:kern w:val="0"/>
          <w:sz w:val="32"/>
          <w:szCs w:val="32"/>
          <w:lang w:val="en-US" w:eastAsia="zh-CN"/>
        </w:rPr>
        <w:t>7、</w:t>
      </w:r>
      <w:r>
        <w:rPr>
          <w:rFonts w:hint="eastAsia" w:ascii="仿宋_GB2312" w:eastAsia="仿宋_GB2312"/>
          <w:kern w:val="0"/>
          <w:sz w:val="32"/>
          <w:szCs w:val="32"/>
        </w:rPr>
        <w:t>负责联系、培养无党派代表人士，支持、帮助无党派人士加强自身建设、发挥作用。调查研究党外知识分子和新的社会阶层人士情况并提出政策建议，联系、培养党外知识分子和新的社会阶层代表人士，开展思想政治工作，指导国有企业等有关单位和社会组织开展党外知识分子和新的社会阶层人士统战工作。</w:t>
      </w:r>
    </w:p>
    <w:p>
      <w:pPr>
        <w:widowControl/>
        <w:spacing w:line="600" w:lineRule="exact"/>
        <w:ind w:firstLine="640" w:firstLineChars="200"/>
        <w:rPr>
          <w:rFonts w:hint="eastAsia" w:ascii="仿宋_GB2312" w:eastAsia="仿宋_GB2312"/>
          <w:kern w:val="0"/>
          <w:sz w:val="32"/>
          <w:szCs w:val="32"/>
        </w:rPr>
      </w:pPr>
      <w:r>
        <w:rPr>
          <w:rFonts w:hint="eastAsia" w:ascii="仿宋_GB2312" w:eastAsia="仿宋_GB2312"/>
          <w:kern w:val="0"/>
          <w:sz w:val="32"/>
          <w:szCs w:val="32"/>
          <w:lang w:val="en-US" w:eastAsia="zh-CN"/>
        </w:rPr>
        <w:t>8、</w:t>
      </w:r>
      <w:r>
        <w:rPr>
          <w:rFonts w:hint="eastAsia" w:ascii="仿宋_GB2312" w:eastAsia="仿宋_GB2312"/>
          <w:kern w:val="0"/>
          <w:sz w:val="32"/>
          <w:szCs w:val="32"/>
        </w:rPr>
        <w:t>参与制定、推动落实鼓励支持引导非公有制经济发展的政策，调查研究非公有制经济入士情况并提出政策建议，了解和反映非公有制经济人士的意见，团结、服务、引导、教育非公有制经济人士，促进非公有制经济健康发展和非公有制经济人士健康成长。</w:t>
      </w:r>
    </w:p>
    <w:p>
      <w:pPr>
        <w:widowControl/>
        <w:spacing w:line="600" w:lineRule="exact"/>
        <w:ind w:firstLine="640" w:firstLineChars="200"/>
        <w:rPr>
          <w:rFonts w:hint="eastAsia" w:ascii="仿宋_GB2312" w:eastAsia="仿宋_GB2312"/>
          <w:kern w:val="0"/>
          <w:sz w:val="32"/>
          <w:szCs w:val="32"/>
        </w:rPr>
      </w:pPr>
      <w:r>
        <w:rPr>
          <w:rFonts w:hint="eastAsia" w:ascii="仿宋_GB2312" w:eastAsia="仿宋_GB2312"/>
          <w:kern w:val="0"/>
          <w:sz w:val="32"/>
          <w:szCs w:val="32"/>
          <w:lang w:val="en-US" w:eastAsia="zh-CN"/>
        </w:rPr>
        <w:t>9、</w:t>
      </w:r>
      <w:r>
        <w:rPr>
          <w:rFonts w:hint="eastAsia" w:ascii="仿宋_GB2312" w:eastAsia="仿宋_GB2312"/>
          <w:kern w:val="0"/>
          <w:sz w:val="32"/>
          <w:szCs w:val="32"/>
        </w:rPr>
        <w:t>负责协调全区海外统战工作。</w:t>
      </w:r>
    </w:p>
    <w:p>
      <w:pPr>
        <w:widowControl/>
        <w:spacing w:line="600" w:lineRule="exact"/>
        <w:ind w:firstLine="640" w:firstLineChars="200"/>
        <w:rPr>
          <w:rFonts w:hint="eastAsia" w:ascii="仿宋_GB2312" w:eastAsia="仿宋_GB2312"/>
          <w:kern w:val="0"/>
          <w:sz w:val="32"/>
          <w:szCs w:val="32"/>
        </w:rPr>
      </w:pPr>
      <w:r>
        <w:rPr>
          <w:rFonts w:hint="eastAsia" w:ascii="仿宋_GB2312" w:eastAsia="仿宋_GB2312"/>
          <w:kern w:val="0"/>
          <w:sz w:val="32"/>
          <w:szCs w:val="32"/>
          <w:lang w:val="en-US" w:eastAsia="zh-CN"/>
        </w:rPr>
        <w:t>10、</w:t>
      </w:r>
      <w:r>
        <w:rPr>
          <w:rFonts w:hint="eastAsia" w:ascii="仿宋_GB2312" w:eastAsia="仿宋_GB2312"/>
          <w:kern w:val="0"/>
          <w:sz w:val="32"/>
          <w:szCs w:val="32"/>
        </w:rPr>
        <w:t>统一管理全区侨务工作，贯彻落实党的侨务工作方针政策，负责拟订侨务工作规划并组织协调、督促检查落实。调查研究国内外侨情和侨务工作有关情况，管理侨务行政事务，统筹协调有关部门和社会团体涉侨工作，联系海外有关侨团和代表人士，指导推动涉侨宣传、文化交流、华文教育工作等，保护华侨和归侨侨卷的在国内的合法权利和利益。</w:t>
      </w:r>
    </w:p>
    <w:p>
      <w:pPr>
        <w:widowControl/>
        <w:spacing w:line="600" w:lineRule="exact"/>
        <w:ind w:firstLine="640" w:firstLineChars="200"/>
        <w:rPr>
          <w:rFonts w:hint="eastAsia" w:ascii="仿宋_GB2312" w:eastAsia="仿宋_GB2312"/>
          <w:kern w:val="0"/>
          <w:sz w:val="32"/>
          <w:szCs w:val="32"/>
        </w:rPr>
      </w:pPr>
      <w:r>
        <w:rPr>
          <w:rFonts w:hint="eastAsia" w:ascii="仿宋_GB2312" w:eastAsia="仿宋_GB2312"/>
          <w:kern w:val="0"/>
          <w:sz w:val="32"/>
          <w:szCs w:val="32"/>
          <w:lang w:val="en-US" w:eastAsia="zh-CN"/>
        </w:rPr>
        <w:t>11、</w:t>
      </w:r>
      <w:r>
        <w:rPr>
          <w:rFonts w:hint="eastAsia" w:ascii="仿宋_GB2312" w:eastAsia="仿宋_GB2312"/>
          <w:kern w:val="0"/>
          <w:sz w:val="32"/>
          <w:szCs w:val="32"/>
        </w:rPr>
        <w:t>受区委委托，领导区工商联党组，指导区工商联工作。做好统一战线有关单位和团体的管理工作。</w:t>
      </w:r>
    </w:p>
    <w:p>
      <w:pPr>
        <w:widowControl/>
        <w:spacing w:line="600" w:lineRule="exact"/>
        <w:ind w:firstLine="627" w:firstLineChars="196"/>
        <w:jc w:val="left"/>
        <w:rPr>
          <w:rFonts w:hint="eastAsia" w:ascii="仿宋_GB2312" w:eastAsia="仿宋_GB2312"/>
          <w:kern w:val="0"/>
          <w:sz w:val="32"/>
          <w:szCs w:val="32"/>
        </w:rPr>
      </w:pPr>
      <w:r>
        <w:rPr>
          <w:rFonts w:hint="eastAsia" w:ascii="仿宋_GB2312" w:eastAsia="仿宋_GB2312"/>
          <w:kern w:val="0"/>
          <w:sz w:val="32"/>
          <w:szCs w:val="32"/>
          <w:lang w:val="en-US" w:eastAsia="zh-CN"/>
        </w:rPr>
        <w:t>12、</w:t>
      </w:r>
      <w:r>
        <w:rPr>
          <w:rFonts w:hint="eastAsia" w:ascii="仿宋_GB2312" w:eastAsia="仿宋_GB2312"/>
          <w:kern w:val="0"/>
          <w:sz w:val="32"/>
          <w:szCs w:val="32"/>
        </w:rPr>
        <w:t>完成区委交办的其他任务。</w:t>
      </w:r>
    </w:p>
    <w:p>
      <w:pPr>
        <w:rPr>
          <w:rFonts w:hint="eastAsia" w:ascii="楷体" w:hAnsi="楷体" w:eastAsia="楷体"/>
          <w:b/>
          <w:sz w:val="32"/>
          <w:szCs w:val="32"/>
        </w:rPr>
      </w:pPr>
      <w:r>
        <w:rPr>
          <w:rFonts w:hint="eastAsia" w:ascii="楷体" w:hAnsi="楷体" w:eastAsia="楷体"/>
          <w:b/>
          <w:sz w:val="32"/>
          <w:szCs w:val="32"/>
        </w:rPr>
        <w:t>（三）人员概况。</w:t>
      </w:r>
    </w:p>
    <w:p>
      <w:pPr>
        <w:rPr>
          <w:rFonts w:hint="eastAsia" w:ascii="仿宋" w:hAnsi="仿宋" w:eastAsia="仿宋"/>
          <w:color w:val="000000"/>
          <w:sz w:val="32"/>
          <w:szCs w:val="32"/>
        </w:rPr>
      </w:pPr>
      <w:r>
        <w:rPr>
          <w:rFonts w:hint="eastAsia" w:ascii="仿宋_GB2312" w:eastAsia="仿宋_GB2312"/>
          <w:sz w:val="32"/>
          <w:szCs w:val="32"/>
        </w:rPr>
        <w:t xml:space="preserve">    </w:t>
      </w:r>
      <w:r>
        <w:rPr>
          <w:rFonts w:hint="eastAsia" w:ascii="仿宋_GB2312" w:eastAsia="仿宋_GB2312"/>
          <w:sz w:val="32"/>
          <w:szCs w:val="32"/>
          <w:lang w:val="en-US" w:eastAsia="zh-CN"/>
        </w:rPr>
        <w:t>大祥</w:t>
      </w:r>
      <w:r>
        <w:rPr>
          <w:rFonts w:hint="eastAsia" w:ascii="仿宋" w:hAnsi="仿宋" w:eastAsia="仿宋"/>
          <w:color w:val="000000"/>
          <w:sz w:val="32"/>
          <w:szCs w:val="32"/>
        </w:rPr>
        <w:t>区委统战部机关行政编制为</w:t>
      </w:r>
      <w:r>
        <w:rPr>
          <w:rFonts w:ascii="仿宋" w:hAnsi="仿宋" w:eastAsia="仿宋"/>
          <w:color w:val="000000"/>
          <w:sz w:val="32"/>
          <w:szCs w:val="32"/>
        </w:rPr>
        <w:t>5</w:t>
      </w:r>
      <w:r>
        <w:rPr>
          <w:rFonts w:hint="eastAsia" w:ascii="仿宋" w:hAnsi="仿宋" w:eastAsia="仿宋"/>
          <w:color w:val="000000"/>
          <w:sz w:val="32"/>
          <w:szCs w:val="32"/>
        </w:rPr>
        <w:t>名（不含区级领导编制）。设部长</w:t>
      </w:r>
      <w:r>
        <w:rPr>
          <w:rFonts w:ascii="仿宋" w:hAnsi="仿宋" w:eastAsia="仿宋"/>
          <w:color w:val="000000"/>
          <w:sz w:val="32"/>
          <w:szCs w:val="32"/>
        </w:rPr>
        <w:t>1</w:t>
      </w:r>
      <w:r>
        <w:rPr>
          <w:rFonts w:hint="eastAsia" w:ascii="仿宋" w:hAnsi="仿宋" w:eastAsia="仿宋"/>
          <w:color w:val="000000"/>
          <w:sz w:val="32"/>
          <w:szCs w:val="32"/>
        </w:rPr>
        <w:t>名，常务副部长</w:t>
      </w:r>
      <w:r>
        <w:rPr>
          <w:rFonts w:ascii="仿宋" w:hAnsi="仿宋" w:eastAsia="仿宋"/>
          <w:color w:val="000000"/>
          <w:sz w:val="32"/>
          <w:szCs w:val="32"/>
        </w:rPr>
        <w:t>1</w:t>
      </w:r>
      <w:r>
        <w:rPr>
          <w:rFonts w:hint="eastAsia" w:ascii="仿宋" w:hAnsi="仿宋" w:eastAsia="仿宋"/>
          <w:color w:val="000000"/>
          <w:sz w:val="32"/>
          <w:szCs w:val="32"/>
        </w:rPr>
        <w:t>名（正科级），副部长</w:t>
      </w:r>
      <w:r>
        <w:rPr>
          <w:rFonts w:ascii="仿宋" w:hAnsi="仿宋" w:eastAsia="仿宋"/>
          <w:color w:val="000000"/>
          <w:sz w:val="32"/>
          <w:szCs w:val="32"/>
        </w:rPr>
        <w:t>2</w:t>
      </w:r>
      <w:r>
        <w:rPr>
          <w:rFonts w:hint="eastAsia" w:ascii="仿宋" w:hAnsi="仿宋" w:eastAsia="仿宋"/>
          <w:color w:val="000000"/>
          <w:sz w:val="32"/>
          <w:szCs w:val="32"/>
        </w:rPr>
        <w:t>名（副科级）。机关后勤服务全额拨款事业编制</w:t>
      </w:r>
      <w:r>
        <w:rPr>
          <w:rFonts w:ascii="仿宋" w:hAnsi="仿宋" w:eastAsia="仿宋"/>
          <w:color w:val="000000"/>
          <w:sz w:val="32"/>
          <w:szCs w:val="32"/>
        </w:rPr>
        <w:t>1</w:t>
      </w:r>
      <w:r>
        <w:rPr>
          <w:rFonts w:hint="eastAsia" w:ascii="仿宋" w:hAnsi="仿宋" w:eastAsia="仿宋"/>
          <w:color w:val="000000"/>
          <w:sz w:val="32"/>
          <w:szCs w:val="32"/>
        </w:rPr>
        <w:t>名。</w:t>
      </w:r>
    </w:p>
    <w:p>
      <w:pPr>
        <w:rPr>
          <w:rFonts w:hint="eastAsia" w:ascii="楷体" w:hAnsi="楷体" w:eastAsia="楷体"/>
          <w:b/>
          <w:sz w:val="32"/>
          <w:szCs w:val="32"/>
        </w:rPr>
      </w:pPr>
      <w:r>
        <w:rPr>
          <w:rFonts w:hint="eastAsia" w:ascii="楷体" w:hAnsi="楷体" w:eastAsia="楷体"/>
          <w:b/>
          <w:sz w:val="32"/>
          <w:szCs w:val="32"/>
        </w:rPr>
        <w:t>二、部门财政资金收支情况</w:t>
      </w:r>
    </w:p>
    <w:p>
      <w:pPr>
        <w:rPr>
          <w:rFonts w:hint="eastAsia" w:ascii="楷体" w:hAnsi="楷体" w:eastAsia="楷体"/>
          <w:b/>
          <w:sz w:val="32"/>
          <w:szCs w:val="32"/>
        </w:rPr>
      </w:pPr>
      <w:r>
        <w:rPr>
          <w:rFonts w:hint="eastAsia" w:ascii="楷体" w:hAnsi="楷体" w:eastAsia="楷体"/>
          <w:b/>
          <w:sz w:val="32"/>
          <w:szCs w:val="32"/>
        </w:rPr>
        <w:t>（一）部门财政资金收入情况。</w:t>
      </w:r>
    </w:p>
    <w:p>
      <w:pPr>
        <w:rPr>
          <w:rFonts w:hint="eastAsia" w:ascii="仿宋_GB2312" w:eastAsia="仿宋_GB2312"/>
          <w:sz w:val="32"/>
          <w:szCs w:val="32"/>
        </w:rPr>
      </w:pPr>
      <w:r>
        <w:rPr>
          <w:rFonts w:hint="eastAsia" w:ascii="仿宋_GB2312" w:eastAsia="仿宋_GB2312"/>
          <w:sz w:val="32"/>
          <w:szCs w:val="32"/>
        </w:rPr>
        <w:t xml:space="preserve">    </w:t>
      </w:r>
      <w:r>
        <w:rPr>
          <w:rFonts w:hint="eastAsia" w:ascii="仿宋_GB2312" w:eastAsia="仿宋_GB2312"/>
          <w:sz w:val="32"/>
          <w:szCs w:val="32"/>
          <w:lang w:eastAsia="zh-CN"/>
        </w:rPr>
        <w:t>2021年</w:t>
      </w:r>
      <w:r>
        <w:rPr>
          <w:rFonts w:hint="eastAsia" w:ascii="仿宋_GB2312" w:eastAsia="仿宋_GB2312"/>
          <w:sz w:val="32"/>
          <w:szCs w:val="32"/>
        </w:rPr>
        <w:t>收入决算总额为</w:t>
      </w:r>
      <w:r>
        <w:rPr>
          <w:rFonts w:hint="eastAsia" w:ascii="仿宋_GB2312" w:eastAsia="仿宋_GB2312"/>
          <w:sz w:val="32"/>
          <w:szCs w:val="32"/>
          <w:lang w:val="en-US" w:eastAsia="zh-CN"/>
        </w:rPr>
        <w:t>178.56</w:t>
      </w:r>
      <w:r>
        <w:rPr>
          <w:rFonts w:hint="eastAsia" w:ascii="仿宋_GB2312" w:eastAsia="仿宋_GB2312"/>
          <w:sz w:val="32"/>
          <w:szCs w:val="32"/>
        </w:rPr>
        <w:t>万元，其中：当年财政拨款收入</w:t>
      </w:r>
      <w:r>
        <w:rPr>
          <w:rFonts w:hint="eastAsia" w:ascii="仿宋_GB2312" w:eastAsia="仿宋_GB2312"/>
          <w:sz w:val="32"/>
          <w:szCs w:val="32"/>
          <w:lang w:val="en-US" w:eastAsia="zh-CN"/>
        </w:rPr>
        <w:t>154.97</w:t>
      </w:r>
      <w:r>
        <w:rPr>
          <w:rFonts w:hint="eastAsia" w:ascii="仿宋_GB2312" w:eastAsia="仿宋_GB2312"/>
          <w:sz w:val="32"/>
          <w:szCs w:val="32"/>
        </w:rPr>
        <w:t>万元，年初财政拨款结转和结余</w:t>
      </w:r>
      <w:r>
        <w:rPr>
          <w:rFonts w:hint="eastAsia" w:ascii="仿宋_GB2312" w:eastAsia="仿宋_GB2312"/>
          <w:sz w:val="32"/>
          <w:szCs w:val="32"/>
          <w:lang w:val="en-US" w:eastAsia="zh-CN"/>
        </w:rPr>
        <w:t>23.59</w:t>
      </w:r>
      <w:r>
        <w:rPr>
          <w:rFonts w:hint="eastAsia" w:ascii="仿宋_GB2312" w:eastAsia="仿宋_GB2312"/>
          <w:sz w:val="32"/>
          <w:szCs w:val="32"/>
        </w:rPr>
        <w:t>万元。</w:t>
      </w:r>
    </w:p>
    <w:p>
      <w:pPr>
        <w:rPr>
          <w:rFonts w:hint="eastAsia" w:ascii="楷体" w:hAnsi="楷体" w:eastAsia="楷体"/>
          <w:b/>
          <w:sz w:val="32"/>
          <w:szCs w:val="32"/>
        </w:rPr>
      </w:pPr>
      <w:r>
        <w:rPr>
          <w:rFonts w:hint="eastAsia" w:ascii="楷体" w:hAnsi="楷体" w:eastAsia="楷体"/>
          <w:b/>
          <w:sz w:val="32"/>
          <w:szCs w:val="32"/>
        </w:rPr>
        <w:t>（二）部门财政资金支出情况。</w:t>
      </w:r>
    </w:p>
    <w:p>
      <w:pPr>
        <w:rPr>
          <w:rFonts w:hint="eastAsia" w:ascii="仿宋_GB2312" w:eastAsia="仿宋_GB2312"/>
          <w:sz w:val="32"/>
          <w:szCs w:val="32"/>
        </w:rPr>
      </w:pPr>
      <w:r>
        <w:rPr>
          <w:rFonts w:hint="eastAsia" w:ascii="仿宋_GB2312" w:eastAsia="仿宋_GB2312"/>
          <w:sz w:val="32"/>
          <w:szCs w:val="32"/>
        </w:rPr>
        <w:t xml:space="preserve">    </w:t>
      </w:r>
      <w:r>
        <w:rPr>
          <w:rFonts w:hint="eastAsia" w:ascii="仿宋_GB2312" w:eastAsia="仿宋_GB2312"/>
          <w:sz w:val="32"/>
          <w:szCs w:val="32"/>
          <w:lang w:eastAsia="zh-CN"/>
        </w:rPr>
        <w:t>2021年</w:t>
      </w:r>
      <w:r>
        <w:rPr>
          <w:rFonts w:hint="eastAsia" w:ascii="仿宋_GB2312" w:eastAsia="仿宋_GB2312"/>
          <w:sz w:val="32"/>
          <w:szCs w:val="32"/>
        </w:rPr>
        <w:t>支出决算总额为</w:t>
      </w:r>
      <w:r>
        <w:rPr>
          <w:rFonts w:hint="eastAsia" w:ascii="仿宋_GB2312" w:eastAsia="仿宋_GB2312"/>
          <w:sz w:val="32"/>
          <w:szCs w:val="32"/>
          <w:lang w:val="en-US" w:eastAsia="zh-CN"/>
        </w:rPr>
        <w:t>178.56</w:t>
      </w:r>
      <w:r>
        <w:rPr>
          <w:rFonts w:hint="eastAsia" w:ascii="仿宋_GB2312" w:eastAsia="仿宋_GB2312"/>
          <w:sz w:val="32"/>
          <w:szCs w:val="32"/>
        </w:rPr>
        <w:t>万元，其中：基本支出</w:t>
      </w:r>
      <w:r>
        <w:rPr>
          <w:rFonts w:hint="eastAsia" w:ascii="仿宋_GB2312" w:eastAsia="仿宋_GB2312"/>
          <w:sz w:val="32"/>
          <w:szCs w:val="32"/>
          <w:lang w:val="en-US" w:eastAsia="zh-CN"/>
        </w:rPr>
        <w:t>178.47</w:t>
      </w:r>
      <w:bookmarkStart w:id="0" w:name="_GoBack"/>
      <w:bookmarkEnd w:id="0"/>
      <w:r>
        <w:rPr>
          <w:rFonts w:hint="eastAsia" w:ascii="仿宋_GB2312" w:eastAsia="仿宋_GB2312"/>
          <w:sz w:val="32"/>
          <w:szCs w:val="32"/>
        </w:rPr>
        <w:t>万元，</w:t>
      </w:r>
      <w:r>
        <w:rPr>
          <w:rFonts w:hint="eastAsia" w:ascii="仿宋_GB2312" w:eastAsia="仿宋_GB2312"/>
          <w:sz w:val="32"/>
          <w:szCs w:val="32"/>
          <w:lang w:val="en-US" w:eastAsia="zh-CN"/>
        </w:rPr>
        <w:t>其他支出0.09</w:t>
      </w:r>
      <w:r>
        <w:rPr>
          <w:rFonts w:hint="eastAsia" w:ascii="仿宋_GB2312" w:eastAsia="仿宋_GB2312"/>
          <w:sz w:val="32"/>
          <w:szCs w:val="32"/>
        </w:rPr>
        <w:t>万元。</w:t>
      </w:r>
    </w:p>
    <w:p>
      <w:pPr>
        <w:rPr>
          <w:rFonts w:hint="eastAsia" w:ascii="楷体" w:hAnsi="楷体" w:eastAsia="楷体"/>
          <w:b/>
          <w:sz w:val="32"/>
          <w:szCs w:val="32"/>
        </w:rPr>
      </w:pPr>
      <w:r>
        <w:rPr>
          <w:rFonts w:hint="eastAsia" w:ascii="楷体" w:hAnsi="楷体" w:eastAsia="楷体"/>
          <w:b/>
          <w:sz w:val="32"/>
          <w:szCs w:val="32"/>
        </w:rPr>
        <w:t>三、财政支出管理情况</w:t>
      </w:r>
    </w:p>
    <w:p>
      <w:pPr>
        <w:rPr>
          <w:rFonts w:hint="eastAsia" w:ascii="楷体" w:hAnsi="楷体" w:eastAsia="楷体"/>
          <w:b/>
          <w:sz w:val="32"/>
          <w:szCs w:val="32"/>
        </w:rPr>
      </w:pPr>
      <w:r>
        <w:rPr>
          <w:rFonts w:hint="eastAsia" w:ascii="楷体" w:hAnsi="楷体" w:eastAsia="楷体"/>
          <w:b/>
          <w:sz w:val="32"/>
          <w:szCs w:val="32"/>
        </w:rPr>
        <w:t>（一）预决算编制情况。</w:t>
      </w:r>
    </w:p>
    <w:p>
      <w:pPr>
        <w:rPr>
          <w:rFonts w:hint="eastAsia" w:ascii="仿宋_GB2312" w:eastAsia="仿宋_GB2312"/>
          <w:sz w:val="32"/>
          <w:szCs w:val="32"/>
        </w:rPr>
      </w:pPr>
      <w:r>
        <w:rPr>
          <w:rFonts w:hint="eastAsia" w:ascii="仿宋_GB2312" w:eastAsia="仿宋_GB2312"/>
          <w:sz w:val="32"/>
          <w:szCs w:val="32"/>
        </w:rPr>
        <w:t xml:space="preserve">    区</w:t>
      </w:r>
      <w:r>
        <w:rPr>
          <w:rFonts w:hint="eastAsia" w:ascii="仿宋_GB2312" w:eastAsia="仿宋_GB2312"/>
          <w:sz w:val="32"/>
          <w:szCs w:val="32"/>
          <w:lang w:val="en-US" w:eastAsia="zh-CN"/>
        </w:rPr>
        <w:t>委统战部</w:t>
      </w:r>
      <w:r>
        <w:rPr>
          <w:rFonts w:hint="eastAsia" w:ascii="仿宋_GB2312" w:eastAsia="仿宋_GB2312"/>
          <w:sz w:val="32"/>
          <w:szCs w:val="32"/>
        </w:rPr>
        <w:t>严格按照财政预算编制要求，按时完成了基础信息、项目经费、预算编制草案、绩效目标等报送工作。</w:t>
      </w:r>
    </w:p>
    <w:p>
      <w:pPr>
        <w:rPr>
          <w:rFonts w:hint="eastAsia" w:ascii="楷体" w:hAnsi="楷体" w:eastAsia="楷体"/>
          <w:b/>
          <w:sz w:val="32"/>
          <w:szCs w:val="32"/>
        </w:rPr>
      </w:pPr>
      <w:r>
        <w:rPr>
          <w:rFonts w:hint="eastAsia" w:ascii="楷体" w:hAnsi="楷体" w:eastAsia="楷体"/>
          <w:b/>
          <w:sz w:val="32"/>
          <w:szCs w:val="32"/>
        </w:rPr>
        <w:t>（二）执行管理情况。</w:t>
      </w:r>
    </w:p>
    <w:p>
      <w:pPr>
        <w:rPr>
          <w:rFonts w:hint="eastAsia" w:ascii="仿宋_GB2312" w:eastAsia="仿宋_GB2312"/>
          <w:sz w:val="32"/>
          <w:szCs w:val="32"/>
        </w:rPr>
      </w:pPr>
      <w:r>
        <w:rPr>
          <w:rFonts w:hint="eastAsia" w:ascii="仿宋_GB2312" w:eastAsia="仿宋_GB2312"/>
          <w:sz w:val="32"/>
          <w:szCs w:val="32"/>
        </w:rPr>
        <w:t xml:space="preserve">    区</w:t>
      </w:r>
      <w:r>
        <w:rPr>
          <w:rFonts w:hint="eastAsia" w:ascii="仿宋_GB2312" w:eastAsia="仿宋_GB2312"/>
          <w:sz w:val="32"/>
          <w:szCs w:val="32"/>
          <w:lang w:val="en-US" w:eastAsia="zh-CN"/>
        </w:rPr>
        <w:t>委统战部</w:t>
      </w:r>
      <w:r>
        <w:rPr>
          <w:rFonts w:hint="eastAsia" w:ascii="仿宋_GB2312" w:eastAsia="仿宋_GB2312"/>
          <w:sz w:val="32"/>
          <w:szCs w:val="32"/>
        </w:rPr>
        <w:t>认真落实科学监管理念，严格管理，合理安排，切实提高了财政资金使用效益。加强财政资金支出管理，严格执行各项财务制度规定。无隐瞒、截留、挤占、挪用和坐支等情况，无超预算和无预算安排支出的情况，无虚列支出、转嫁支出、转移或者套取预算资金情况，严格执行国库集中支付制度、公务卡结算规定。</w:t>
      </w:r>
    </w:p>
    <w:p>
      <w:pPr>
        <w:rPr>
          <w:rFonts w:hint="eastAsia" w:ascii="楷体" w:hAnsi="楷体" w:eastAsia="楷体"/>
          <w:b/>
          <w:sz w:val="32"/>
          <w:szCs w:val="32"/>
        </w:rPr>
      </w:pPr>
      <w:r>
        <w:rPr>
          <w:rFonts w:hint="eastAsia" w:ascii="楷体" w:hAnsi="楷体" w:eastAsia="楷体"/>
          <w:b/>
          <w:sz w:val="32"/>
          <w:szCs w:val="32"/>
        </w:rPr>
        <w:t>（三）支出绩效情况。</w:t>
      </w:r>
    </w:p>
    <w:p>
      <w:pPr>
        <w:rPr>
          <w:rFonts w:hint="eastAsia" w:ascii="仿宋_GB2312" w:eastAsia="仿宋_GB2312"/>
          <w:sz w:val="32"/>
          <w:szCs w:val="32"/>
        </w:rPr>
      </w:pPr>
      <w:r>
        <w:rPr>
          <w:rFonts w:hint="eastAsia" w:ascii="仿宋_GB2312" w:eastAsia="仿宋_GB2312"/>
          <w:sz w:val="32"/>
          <w:szCs w:val="32"/>
        </w:rPr>
        <w:t>1、行政运转保障</w:t>
      </w:r>
    </w:p>
    <w:p>
      <w:pPr>
        <w:rPr>
          <w:rFonts w:hint="eastAsia" w:ascii="仿宋_GB2312" w:eastAsia="仿宋_GB2312"/>
          <w:sz w:val="32"/>
          <w:szCs w:val="32"/>
        </w:rPr>
      </w:pPr>
      <w:r>
        <w:rPr>
          <w:rFonts w:hint="eastAsia" w:ascii="仿宋_GB2312" w:eastAsia="仿宋_GB2312"/>
          <w:sz w:val="32"/>
          <w:szCs w:val="32"/>
        </w:rPr>
        <w:t xml:space="preserve">    </w:t>
      </w:r>
      <w:r>
        <w:rPr>
          <w:rFonts w:hint="eastAsia" w:ascii="仿宋_GB2312" w:eastAsia="仿宋_GB2312"/>
          <w:sz w:val="32"/>
          <w:szCs w:val="32"/>
          <w:lang w:eastAsia="zh-CN"/>
        </w:rPr>
        <w:t>2021年</w:t>
      </w:r>
      <w:r>
        <w:rPr>
          <w:rFonts w:hint="eastAsia" w:ascii="仿宋_GB2312" w:eastAsia="仿宋_GB2312"/>
          <w:sz w:val="32"/>
          <w:szCs w:val="32"/>
        </w:rPr>
        <w:t>区</w:t>
      </w:r>
      <w:r>
        <w:rPr>
          <w:rFonts w:hint="eastAsia" w:ascii="仿宋_GB2312" w:eastAsia="仿宋_GB2312"/>
          <w:sz w:val="32"/>
          <w:szCs w:val="32"/>
          <w:lang w:val="en-US" w:eastAsia="zh-CN"/>
        </w:rPr>
        <w:t>委统战部</w:t>
      </w:r>
      <w:r>
        <w:rPr>
          <w:rFonts w:hint="eastAsia" w:ascii="仿宋_GB2312" w:eastAsia="仿宋_GB2312"/>
          <w:sz w:val="32"/>
          <w:szCs w:val="32"/>
        </w:rPr>
        <w:t>预算严格按照区财政预算编制要求，人员和公用经费执行财政定额标准，将各项经费纳入预算安排，保障了日常工作的正常运行。</w:t>
      </w:r>
    </w:p>
    <w:p>
      <w:pPr>
        <w:rPr>
          <w:rFonts w:hint="eastAsia" w:ascii="仿宋_GB2312" w:eastAsia="仿宋_GB2312"/>
          <w:sz w:val="32"/>
          <w:szCs w:val="32"/>
        </w:rPr>
      </w:pPr>
      <w:r>
        <w:rPr>
          <w:rFonts w:hint="eastAsia" w:ascii="仿宋_GB2312" w:eastAsia="仿宋_GB2312"/>
          <w:sz w:val="32"/>
          <w:szCs w:val="32"/>
        </w:rPr>
        <w:t>2、机关厉行节约</w:t>
      </w:r>
    </w:p>
    <w:p>
      <w:pPr>
        <w:rPr>
          <w:rFonts w:hint="eastAsia" w:ascii="仿宋_GB2312" w:eastAsia="仿宋_GB2312"/>
          <w:sz w:val="32"/>
          <w:szCs w:val="32"/>
          <w:lang w:eastAsia="zh-CN"/>
        </w:rPr>
      </w:pPr>
      <w:r>
        <w:rPr>
          <w:rFonts w:hint="eastAsia" w:ascii="仿宋_GB2312" w:eastAsia="仿宋_GB2312"/>
          <w:sz w:val="32"/>
          <w:szCs w:val="32"/>
        </w:rPr>
        <w:t xml:space="preserve">    区</w:t>
      </w:r>
      <w:r>
        <w:rPr>
          <w:rFonts w:hint="eastAsia" w:ascii="仿宋_GB2312" w:eastAsia="仿宋_GB2312"/>
          <w:sz w:val="32"/>
          <w:szCs w:val="32"/>
          <w:lang w:val="en-US" w:eastAsia="zh-CN"/>
        </w:rPr>
        <w:t>委统战部</w:t>
      </w:r>
      <w:r>
        <w:rPr>
          <w:rFonts w:hint="eastAsia" w:ascii="仿宋_GB2312" w:eastAsia="仿宋_GB2312"/>
          <w:sz w:val="32"/>
          <w:szCs w:val="32"/>
          <w:lang w:eastAsia="zh-CN"/>
        </w:rPr>
        <w:t>2021年“三公”经费财政支出预算为0.5万元，支出决算为0.14万元，完成预算的28%，决算数小于预算数的主要原因是响应中央厉行节约的号召。</w:t>
      </w:r>
    </w:p>
    <w:p>
      <w:pPr>
        <w:rPr>
          <w:rFonts w:hint="eastAsia" w:ascii="楷体" w:hAnsi="楷体" w:eastAsia="楷体"/>
          <w:b/>
          <w:sz w:val="32"/>
          <w:szCs w:val="32"/>
        </w:rPr>
      </w:pPr>
      <w:r>
        <w:rPr>
          <w:rFonts w:hint="eastAsia" w:ascii="楷体" w:hAnsi="楷体" w:eastAsia="楷体"/>
          <w:b/>
          <w:sz w:val="32"/>
          <w:szCs w:val="32"/>
        </w:rPr>
        <w:t>四、评价结论及建议</w:t>
      </w:r>
    </w:p>
    <w:p>
      <w:pPr>
        <w:rPr>
          <w:rFonts w:hint="eastAsia" w:ascii="楷体" w:hAnsi="楷体" w:eastAsia="楷体"/>
          <w:b/>
          <w:sz w:val="32"/>
          <w:szCs w:val="32"/>
        </w:rPr>
      </w:pPr>
      <w:r>
        <w:rPr>
          <w:rFonts w:hint="eastAsia" w:ascii="楷体" w:hAnsi="楷体" w:eastAsia="楷体"/>
          <w:b/>
          <w:sz w:val="32"/>
          <w:szCs w:val="32"/>
        </w:rPr>
        <w:t>（一）评价结论。</w:t>
      </w:r>
    </w:p>
    <w:p>
      <w:pPr>
        <w:rPr>
          <w:rFonts w:hint="eastAsia" w:ascii="仿宋_GB2312" w:eastAsia="仿宋_GB2312"/>
          <w:sz w:val="32"/>
          <w:szCs w:val="32"/>
        </w:rPr>
      </w:pPr>
      <w:r>
        <w:rPr>
          <w:rFonts w:hint="eastAsia" w:ascii="仿宋_GB2312" w:eastAsia="仿宋_GB2312"/>
          <w:sz w:val="32"/>
          <w:szCs w:val="32"/>
        </w:rPr>
        <w:t xml:space="preserve">    区</w:t>
      </w:r>
      <w:r>
        <w:rPr>
          <w:rFonts w:hint="eastAsia" w:ascii="仿宋_GB2312" w:eastAsia="仿宋_GB2312"/>
          <w:sz w:val="32"/>
          <w:szCs w:val="32"/>
          <w:lang w:val="en-US" w:eastAsia="zh-CN"/>
        </w:rPr>
        <w:t>委统战部</w:t>
      </w:r>
      <w:r>
        <w:rPr>
          <w:rFonts w:hint="eastAsia" w:ascii="仿宋_GB2312" w:eastAsia="仿宋_GB2312"/>
          <w:sz w:val="32"/>
          <w:szCs w:val="32"/>
          <w:lang w:eastAsia="zh-CN"/>
        </w:rPr>
        <w:t>2021年</w:t>
      </w:r>
      <w:r>
        <w:rPr>
          <w:rFonts w:hint="eastAsia" w:ascii="仿宋_GB2312" w:eastAsia="仿宋_GB2312"/>
          <w:sz w:val="32"/>
          <w:szCs w:val="32"/>
        </w:rPr>
        <w:t>部门预算编制规范、准确，确保了部门正常运转和工作的顺利开展。严格执行“三公经费”预算，依法、有效地利用财政资金；按要求及时、准确、全面完成资产年报工作；按要求及时公开预算、决算、绩效等信息。</w:t>
      </w:r>
    </w:p>
    <w:p>
      <w:pPr>
        <w:rPr>
          <w:rFonts w:hint="eastAsia" w:ascii="楷体" w:hAnsi="楷体" w:eastAsia="楷体"/>
          <w:b/>
          <w:sz w:val="32"/>
          <w:szCs w:val="32"/>
        </w:rPr>
      </w:pPr>
      <w:r>
        <w:rPr>
          <w:rFonts w:hint="eastAsia" w:ascii="楷体" w:hAnsi="楷体" w:eastAsia="楷体"/>
          <w:b/>
          <w:sz w:val="32"/>
          <w:szCs w:val="32"/>
        </w:rPr>
        <w:t>（二）存在问题</w:t>
      </w:r>
    </w:p>
    <w:p>
      <w:pPr>
        <w:rPr>
          <w:rFonts w:hint="eastAsia" w:ascii="仿宋_GB2312" w:eastAsia="仿宋_GB2312"/>
          <w:sz w:val="32"/>
          <w:szCs w:val="32"/>
        </w:rPr>
      </w:pPr>
      <w:r>
        <w:rPr>
          <w:rFonts w:hint="eastAsia" w:ascii="仿宋_GB2312" w:eastAsia="仿宋_GB2312"/>
          <w:sz w:val="32"/>
          <w:szCs w:val="32"/>
        </w:rPr>
        <w:t>1、预算编制不够准确</w:t>
      </w:r>
    </w:p>
    <w:p>
      <w:pPr>
        <w:rPr>
          <w:rFonts w:hint="eastAsia" w:ascii="仿宋_GB2312" w:eastAsia="仿宋_GB2312"/>
          <w:sz w:val="32"/>
          <w:szCs w:val="32"/>
        </w:rPr>
      </w:pPr>
      <w:r>
        <w:rPr>
          <w:rFonts w:hint="eastAsia" w:ascii="仿宋_GB2312" w:eastAsia="仿宋_GB2312"/>
          <w:sz w:val="32"/>
          <w:szCs w:val="32"/>
        </w:rPr>
        <w:t>2、财务管理不够完善</w:t>
      </w:r>
    </w:p>
    <w:p>
      <w:pPr>
        <w:rPr>
          <w:rFonts w:hint="eastAsia" w:ascii="楷体" w:hAnsi="楷体" w:eastAsia="楷体"/>
          <w:b/>
          <w:sz w:val="32"/>
          <w:szCs w:val="32"/>
        </w:rPr>
      </w:pPr>
      <w:r>
        <w:rPr>
          <w:rFonts w:hint="eastAsia" w:ascii="楷体" w:hAnsi="楷体" w:eastAsia="楷体"/>
          <w:b/>
          <w:sz w:val="32"/>
          <w:szCs w:val="32"/>
        </w:rPr>
        <w:t>（三）改进建议</w:t>
      </w:r>
    </w:p>
    <w:p>
      <w:pPr>
        <w:ind w:firstLine="640" w:firstLineChars="200"/>
        <w:rPr>
          <w:rFonts w:ascii="仿宋_GB2312" w:eastAsia="仿宋_GB2312"/>
          <w:sz w:val="32"/>
          <w:szCs w:val="32"/>
        </w:rPr>
      </w:pPr>
      <w:r>
        <w:rPr>
          <w:rFonts w:hint="eastAsia" w:ascii="仿宋_GB2312" w:eastAsia="仿宋_GB2312"/>
          <w:sz w:val="32"/>
          <w:szCs w:val="32"/>
        </w:rPr>
        <w:t>严格执行预决算管理制度，全面提高预算编制准确度。</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UyNDhjNGMzZTZiYjQ4NGNjNDNkNTU2M2JkZjgxZTEifQ=="/>
  </w:docVars>
  <w:rsids>
    <w:rsidRoot w:val="00B25223"/>
    <w:rsid w:val="000C7080"/>
    <w:rsid w:val="001A6AEA"/>
    <w:rsid w:val="0090554C"/>
    <w:rsid w:val="00A632A6"/>
    <w:rsid w:val="00B25223"/>
    <w:rsid w:val="00D6255F"/>
    <w:rsid w:val="0AB063A2"/>
    <w:rsid w:val="0D8C6BE5"/>
    <w:rsid w:val="12BD50B9"/>
    <w:rsid w:val="2011123A"/>
    <w:rsid w:val="2BAA3819"/>
    <w:rsid w:val="36017203"/>
    <w:rsid w:val="62FD41E2"/>
    <w:rsid w:val="699E6BC9"/>
    <w:rsid w:val="7987429B"/>
    <w:rsid w:val="7B6B2B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4</Pages>
  <Words>1585</Words>
  <Characters>1634</Characters>
  <Lines>12</Lines>
  <Paragraphs>3</Paragraphs>
  <TotalTime>5</TotalTime>
  <ScaleCrop>false</ScaleCrop>
  <LinksUpToDate>false</LinksUpToDate>
  <CharactersWithSpaces>1666</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2021-09-27T08:09:00Z</dcterms:created>
  <dc:creator>PC</dc:creator>
  <cp:lastModifiedBy>兮兮以逸</cp:lastModifiedBy>
  <dcterms:modified xsi:type="dcterms:W3CDTF">2022-09-30T01:13:04Z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C8B75B0E57034EC584006BB539169BC3</vt:lpwstr>
  </property>
</Properties>
</file>