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whit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whit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 w:eastAsia="zh-CN"/>
        </w:rPr>
        <w:t>中共邵阳市大祥区委办公室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  <w:t>部门整体支出绩效评价报告</w:t>
      </w:r>
    </w:p>
    <w:p>
      <w:pPr>
        <w:widowControl w:val="0"/>
        <w:spacing w:line="600" w:lineRule="exact"/>
        <w:ind w:firstLine="642" w:firstLineChars="200"/>
        <w:rPr>
          <w:rFonts w:hint="default" w:ascii="宋体" w:hAnsi="宋体"/>
          <w:b/>
          <w:color w:val="auto"/>
          <w:kern w:val="0"/>
          <w:sz w:val="32"/>
          <w:highlight w:val="white"/>
          <w:lang w:val="en-US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  <w:t>绩效管理工作开展情况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1.</w:t>
      </w:r>
      <w:r>
        <w:rPr>
          <w:rFonts w:hint="eastAsia" w:ascii="Times New Roman" w:hAnsi="Times New Roman" w:eastAsia="仿宋_GB2312"/>
          <w:color w:val="auto"/>
          <w:sz w:val="32"/>
        </w:rPr>
        <w:t>落实上级党委及区委重大决策部署方面。按规定时限和工作质量要求，认真落实上级党委重大决策部署以及区委常委会工作要点、区委经济工作会议明确的要点事项和区委领导交办的重要工作任务。全年召开区委全会2次，区委常委会会议5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</w:rPr>
        <w:t>次。全面贯彻“三高四新”战略，紧紧围绕“五城三园三中心”工作目标，牢牢把握高质量发展要求，努力克服新冠肺炎疫情影响，做好“六稳”“六保”工作，推动全区经济社会实现新发展。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2.</w:t>
      </w:r>
      <w:r>
        <w:rPr>
          <w:rFonts w:hint="eastAsia" w:ascii="Times New Roman" w:hAnsi="Times New Roman" w:eastAsia="仿宋_GB2312"/>
          <w:color w:val="auto"/>
          <w:sz w:val="32"/>
        </w:rPr>
        <w:t>落实单位职能职责方面。202</w:t>
      </w:r>
      <w:r>
        <w:rPr>
          <w:rFonts w:hint="default" w:ascii="Times New Roman" w:hAnsi="Times New Roman" w:eastAsia="仿宋_GB2312"/>
          <w:color w:val="auto"/>
          <w:sz w:val="32"/>
          <w:lang w:val="en"/>
        </w:rPr>
        <w:t>1</w:t>
      </w:r>
      <w:r>
        <w:rPr>
          <w:rFonts w:hint="eastAsia" w:ascii="Times New Roman" w:hAnsi="Times New Roman" w:eastAsia="仿宋_GB2312"/>
          <w:color w:val="auto"/>
          <w:sz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全面加强全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区党办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系统统筹联动工作，推动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工作高质量发展</w:t>
      </w:r>
      <w:r>
        <w:rPr>
          <w:rFonts w:hint="eastAsia" w:ascii="Times New Roman" w:hAnsi="Times New Roman" w:eastAsia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统筹全区性重要会议2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次、重要活动17次、区级层面督查检查考核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</w:rPr>
        <w:t>评定为全市良好单位。①参谋服务方面：撰写高质量的调研文稿和综合材料，发挥为区委决策的参谋服务作用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中《大祥区：创新“五大机制” 打造基层治理新格局》被省、市媒体采用</w:t>
      </w:r>
      <w:r>
        <w:rPr>
          <w:rFonts w:hint="eastAsia" w:ascii="Times New Roman" w:hAnsi="Times New Roman" w:eastAsia="仿宋_GB2312"/>
          <w:color w:val="auto"/>
          <w:sz w:val="32"/>
        </w:rPr>
        <w:t>。及时上报各种请示、报告等党内综合报告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93</w:t>
      </w:r>
      <w:r>
        <w:rPr>
          <w:rFonts w:hint="eastAsia" w:ascii="Times New Roman" w:hAnsi="Times New Roman" w:eastAsia="仿宋_GB2312"/>
          <w:color w:val="auto"/>
          <w:sz w:val="32"/>
        </w:rPr>
        <w:t>件。区委办共上报省市信息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160</w:t>
      </w:r>
      <w:r>
        <w:rPr>
          <w:rFonts w:hint="eastAsia" w:ascii="Times New Roman" w:hAnsi="Times New Roman" w:eastAsia="仿宋_GB2312"/>
          <w:color w:val="auto"/>
          <w:sz w:val="32"/>
        </w:rPr>
        <w:t>篇，编发《大祥要情》1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</w:rPr>
        <w:t>期，上报的多条信息被省市领导批示，党委信息工作</w:t>
      </w: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成效明显</w:t>
      </w:r>
      <w:r>
        <w:rPr>
          <w:rFonts w:hint="eastAsia" w:ascii="Times New Roman" w:hAnsi="Times New Roman" w:eastAsia="仿宋_GB2312"/>
          <w:color w:val="auto"/>
          <w:sz w:val="32"/>
        </w:rPr>
        <w:t>。②督查工作：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围绕党委政府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发督查通（专）报11期，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通报批评13人次，问责35人次。通过强有力督促检查，推动全区各单位完成民生实事项目1200多个，新增学位、床位、厕位、车位1万余个。同时，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办理回复人民网《领导留言板》版块（大祥区委书记）网友留言4条，满意度100%。</w:t>
      </w:r>
      <w:r>
        <w:rPr>
          <w:rFonts w:hint="eastAsia" w:ascii="Times New Roman" w:hAnsi="Times New Roman" w:eastAsia="仿宋_GB2312"/>
          <w:color w:val="auto"/>
          <w:sz w:val="32"/>
        </w:rPr>
        <w:t>③办文办会：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以区委、区“两办”名义制发文件70件，同比下降37%；</w:t>
      </w:r>
      <w:r>
        <w:rPr>
          <w:rFonts w:hint="eastAsia" w:ascii="Times New Roman" w:hAnsi="Times New Roman" w:eastAsia="仿宋_GB2312"/>
          <w:color w:val="auto"/>
          <w:sz w:val="32"/>
        </w:rPr>
        <w:t>召开全区性会议22次，同比减少8%；向市委办报备党内规范性文件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</w:rPr>
        <w:t>个。④值班工作：全年共收处上级文件4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</w:rPr>
        <w:t>0份，下发全区性会议通知22次，确保了上传下达渠道畅通、准确无误。⑤档案工作：稳步推进档案党史工作。完成《大祥年鉴2020》编辑出版工作。开展了档案数字化建设，30218户土地确权档案顺利通过市区相关部门验收，上报脱贫攻坚和疫情防控两类档案目录28152条，部分档案已移交区档案馆。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3.</w:t>
      </w:r>
      <w:r>
        <w:rPr>
          <w:rFonts w:hint="eastAsia" w:ascii="Times New Roman" w:hAnsi="Times New Roman" w:eastAsia="仿宋_GB2312"/>
          <w:color w:val="auto"/>
          <w:sz w:val="32"/>
        </w:rPr>
        <w:t>深化改革工作方面，深化改革工作被评为全市先进，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全区化解义务教育大班额改革案例入选“湖南基层改革探索100例”，老旧小区治理案例入选“邵阳基层探索10例”</w:t>
      </w:r>
      <w:r>
        <w:rPr>
          <w:rFonts w:hint="eastAsia" w:ascii="Times New Roman" w:hAnsi="Times New Roman" w:eastAsia="仿宋_GB2312"/>
          <w:color w:val="auto"/>
          <w:sz w:val="32"/>
        </w:rPr>
        <w:t>。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4.</w:t>
      </w:r>
      <w:r>
        <w:rPr>
          <w:rFonts w:hint="eastAsia" w:ascii="Times New Roman" w:hAnsi="Times New Roman" w:eastAsia="仿宋_GB2312"/>
          <w:color w:val="auto"/>
          <w:sz w:val="32"/>
        </w:rPr>
        <w:t>创新绩效考核机制，积极推动绩效考核管理改革，制定完善了《大祥区2021年度乡镇、街道工作目标考核体系》《大祥区2021年度区直和省市驻区单位工作目标考核体系》《大祥区党政领导班子和领导干部绩效考核工作办法》《大祥区党政领导班子和领导干部绩效考核和管理实施细则》《大祥区党政领导班子和领导干部绩效考核工作奖惩暂行办法》等系列文件，坚持考少考精、考准考实，形成了崇尚实干、带动担当、加油鼓劲的正向激励体系和真抓实干、务实为民的鲜明工作导向。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5.</w:t>
      </w:r>
      <w:r>
        <w:rPr>
          <w:rFonts w:hint="eastAsia" w:ascii="Times New Roman" w:hAnsi="Times New Roman" w:eastAsia="仿宋_GB2312"/>
          <w:color w:val="auto"/>
          <w:sz w:val="32"/>
        </w:rPr>
        <w:t>抓好外事港澳台和财经工作。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6.</w:t>
      </w:r>
      <w:r>
        <w:rPr>
          <w:rFonts w:hint="eastAsia" w:ascii="Times New Roman" w:hAnsi="Times New Roman" w:eastAsia="仿宋_GB2312"/>
          <w:color w:val="auto"/>
          <w:sz w:val="32"/>
        </w:rPr>
        <w:t>抓实其他归口工作。加强电子政务内网的管理维护，加强对涉密人员、涉密文件、涉密载体以及微信等互联网媒体、党政门户网站等重要部位的管理。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  <w:t>部门决算中项目绩效自评结果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</w:rPr>
        <w:t>年年初财政预算安排项目资金</w:t>
      </w:r>
      <w:r>
        <w:rPr>
          <w:rFonts w:hint="default" w:ascii="Times New Roman" w:hAnsi="Times New Roman" w:eastAsia="仿宋_GB2312"/>
          <w:color w:val="auto"/>
          <w:sz w:val="32"/>
          <w:lang w:val="en"/>
        </w:rPr>
        <w:t>56.3</w:t>
      </w:r>
      <w:r>
        <w:rPr>
          <w:rFonts w:hint="eastAsia" w:ascii="Times New Roman" w:hAnsi="Times New Roman" w:eastAsia="仿宋_GB2312"/>
          <w:color w:val="auto"/>
          <w:sz w:val="32"/>
        </w:rPr>
        <w:t>万元，纳入绩效目标管理项目20个，包括考察调研活动经费、财经委员会工作经费、政研工作经费、党史经费、外宣经费、档案工作经费、绩效考核工作经费、全面深化改革委员会工作经费、调研、信息、刊物等经费等，执行数为</w:t>
      </w:r>
      <w:r>
        <w:rPr>
          <w:rFonts w:hint="default" w:ascii="Times New Roman" w:hAnsi="Times New Roman" w:eastAsia="仿宋_GB2312"/>
          <w:color w:val="auto"/>
          <w:sz w:val="32"/>
          <w:lang w:val="en"/>
        </w:rPr>
        <w:t>50.12</w:t>
      </w:r>
      <w:r>
        <w:rPr>
          <w:rFonts w:hint="eastAsia" w:ascii="Times New Roman" w:hAnsi="Times New Roman" w:eastAsia="仿宋_GB2312"/>
          <w:color w:val="auto"/>
          <w:sz w:val="32"/>
        </w:rPr>
        <w:t>万元，完成预算的</w:t>
      </w:r>
      <w:r>
        <w:rPr>
          <w:rFonts w:hint="default" w:ascii="Times New Roman" w:hAnsi="Times New Roman" w:eastAsia="仿宋_GB2312"/>
          <w:color w:val="auto"/>
          <w:sz w:val="32"/>
          <w:lang w:val="en"/>
        </w:rPr>
        <w:t>89.02</w:t>
      </w:r>
      <w:r>
        <w:rPr>
          <w:rFonts w:hint="eastAsia" w:ascii="Times New Roman" w:hAnsi="Times New Roman" w:eastAsia="仿宋_GB2312"/>
          <w:color w:val="auto"/>
          <w:sz w:val="32"/>
        </w:rPr>
        <w:t>%。主要产出和效果：以上项目按照年初目标任务和资金预算情况稳步推进，为全区推进“五城三园三中心”建设营造了良好环境，取得了较好的经济和社会效益。根据年初设定的绩效目标，区委办严格按照中央、省、市、区各级财经政策规定，管好、用好每笔资金，项目绩效自评得分为优秀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  <w:t>以部门为主体开展的重点绩效评价结果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</w:rPr>
        <w:t>年度全面深化改革被评定为全市优秀，化解义务教育大班额改革案例入选“湖南省基层改革探索100例”，老旧社区治理改革案例入选“邵阳基层改革探索10例”；全区办公室系统统筹联动工作被评定为全市良好单位。</w:t>
      </w:r>
    </w:p>
    <w:p>
      <w:pPr>
        <w:pStyle w:val="6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区委办202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</w:rPr>
        <w:t>年度绩效考核评估等次为优秀。202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</w:rPr>
        <w:t>年度全区平安建设（综治工作）先进区直单位，202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</w:rPr>
        <w:t>年度全面深化改革工作先进区直单位。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1B0D"/>
    <w:rsid w:val="32061B0D"/>
    <w:rsid w:val="3F7FF8DB"/>
    <w:rsid w:val="657EE036"/>
    <w:rsid w:val="67F6732B"/>
    <w:rsid w:val="7BFDF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eastAsia="仿宋_GB2312"/>
      <w:kern w:val="0"/>
      <w:sz w:val="20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Calibri" w:eastAsia="黑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2021-09-15T18:47:00Z</dcterms:created>
  <dc:creator>非常夏日</dc:creator>
  <cp:lastModifiedBy>kylin</cp:lastModifiedBy>
  <dcterms:modified xsi:type="dcterms:W3CDTF">2022-10-10T11:14:11Z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