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rFonts w:hint="eastAsia" w:ascii="黑体" w:hAnsi="黑体" w:eastAsia="黑体" w:cs="黑体"/>
          <w:color w:val="000000"/>
          <w:kern w:val="0"/>
          <w:sz w:val="36"/>
          <w:szCs w:val="36"/>
        </w:rPr>
      </w:pPr>
      <w:r>
        <w:rPr>
          <w:rFonts w:hint="eastAsia" w:ascii="黑体" w:hAnsi="黑体" w:eastAsia="黑体"/>
          <w:kern w:val="0"/>
          <w:sz w:val="36"/>
          <w:szCs w:val="36"/>
          <w:lang w:val="en-US" w:eastAsia="zh-CN"/>
        </w:rPr>
        <w:t>2021</w:t>
      </w:r>
      <w:r>
        <w:rPr>
          <w:rFonts w:hint="eastAsia" w:ascii="黑体" w:hAnsi="黑体" w:eastAsia="黑体" w:cs="黑体"/>
          <w:color w:val="000000"/>
          <w:kern w:val="0"/>
          <w:sz w:val="36"/>
          <w:szCs w:val="36"/>
        </w:rPr>
        <w:t>年度</w:t>
      </w:r>
      <w:r>
        <w:rPr>
          <w:rFonts w:hint="eastAsia" w:ascii="黑体" w:hAnsi="黑体" w:eastAsia="黑体" w:cs="黑体"/>
          <w:color w:val="000000"/>
          <w:kern w:val="0"/>
          <w:sz w:val="36"/>
          <w:szCs w:val="36"/>
          <w:lang w:eastAsia="zh-CN"/>
        </w:rPr>
        <w:t>大祥区水利局</w:t>
      </w:r>
      <w:r>
        <w:rPr>
          <w:rFonts w:hint="eastAsia" w:ascii="黑体" w:hAnsi="黑体" w:eastAsia="黑体" w:cs="黑体"/>
          <w:color w:val="000000"/>
          <w:kern w:val="0"/>
          <w:sz w:val="36"/>
          <w:szCs w:val="36"/>
        </w:rPr>
        <w:t>部门整体支出绩效评价报告</w:t>
      </w:r>
    </w:p>
    <w:p>
      <w:pPr>
        <w:pStyle w:val="5"/>
        <w:spacing w:line="600" w:lineRule="exact"/>
        <w:ind w:firstLine="643" w:firstLineChars="200"/>
        <w:rPr>
          <w:rFonts w:hint="eastAsia" w:ascii="楷体_GB2312" w:hAnsi="Times New Roman" w:eastAsia="楷体_GB2312" w:cs="Times New Roman"/>
          <w:b/>
          <w:color w:val="auto"/>
          <w:sz w:val="32"/>
          <w:szCs w:val="32"/>
          <w:u w:val="none"/>
        </w:rPr>
      </w:pPr>
      <w:r>
        <w:rPr>
          <w:rFonts w:hint="default" w:ascii="楷体_GB2312" w:hAnsi="Times New Roman" w:eastAsia="楷体_GB2312" w:cs="Times New Roman"/>
          <w:b/>
          <w:color w:val="auto"/>
          <w:sz w:val="32"/>
          <w:szCs w:val="32"/>
          <w:u w:val="none"/>
        </w:rPr>
        <w:t>一、部门概况</w:t>
      </w:r>
    </w:p>
    <w:p>
      <w:pPr>
        <w:pStyle w:val="5"/>
        <w:spacing w:line="600" w:lineRule="exact"/>
        <w:ind w:firstLine="643" w:firstLineChars="200"/>
        <w:rPr>
          <w:rFonts w:hint="default" w:ascii="楷体_GB2312" w:hAnsi="Times New Roman" w:eastAsia="楷体_GB2312" w:cs="Times New Roman"/>
          <w:b/>
          <w:color w:val="auto"/>
          <w:sz w:val="32"/>
          <w:szCs w:val="32"/>
          <w:u w:val="none"/>
        </w:rPr>
      </w:pPr>
      <w:r>
        <w:rPr>
          <w:rFonts w:hint="default" w:ascii="楷体_GB2312" w:hAnsi="Times New Roman" w:eastAsia="楷体_GB2312" w:cs="Times New Roman"/>
          <w:b/>
          <w:color w:val="auto"/>
          <w:sz w:val="32"/>
          <w:szCs w:val="32"/>
          <w:u w:val="none"/>
        </w:rPr>
        <w:t>（一）单位基本情况</w:t>
      </w:r>
    </w:p>
    <w:p>
      <w:pPr>
        <w:pStyle w:val="5"/>
        <w:spacing w:line="600" w:lineRule="exact"/>
        <w:ind w:firstLine="643" w:firstLineChars="200"/>
        <w:rPr>
          <w:rFonts w:hint="default" w:ascii="楷体_GB2312" w:hAnsi="Times New Roman" w:eastAsia="楷体_GB2312" w:cs="Times New Roman"/>
          <w:b/>
          <w:color w:val="auto"/>
          <w:sz w:val="32"/>
          <w:szCs w:val="32"/>
          <w:u w:val="none"/>
        </w:rPr>
      </w:pPr>
      <w:r>
        <w:rPr>
          <w:rFonts w:hint="default" w:ascii="楷体_GB2312" w:hAnsi="Times New Roman" w:eastAsia="楷体_GB2312" w:cs="Times New Roman"/>
          <w:b/>
          <w:color w:val="auto"/>
          <w:sz w:val="32"/>
          <w:szCs w:val="32"/>
          <w:u w:val="none"/>
        </w:rPr>
        <w:t>1、主要职责</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）负责保障水资源的合理开发利用。拟订水利规划和政策，组织编制全区水资源规划、区确定的重要江河流域综合规划、防洪规划等重大水利规划。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负责生活、生产经营和生态环境用水的统筹和保障。组织实施最严格水资源管理制度，实施水资源的统一监督管理。负责重要流域、区域以及重点调水工程的水资源调度。组织实施取水许可、水资源论证，指导开展水资源有偿使用工作。指导乡镇供水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）按规定制定水利工程建设和运行管理有关制度并组织实施，提出水利资金安排建议并负责项目实施的监督管理。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）指导水资源保护工作。组织编制实施水资源保护规划。指导农村饮用水源保护有关工作。指导地下水开发利用、控制地下水资源开采总量。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）负责节约用水工作。组织实施用水总量控制等管理制度，指导和推动节水型社会建设工作。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指导水利设施、水域及其岸线的管理、保护与综合利用。指导江河、水库、河口的治理、开发和保护。指导江河和水库水生态保护与修复、江河和水库生态流量水量管理以及河湖水系连通工作。承担河长制组织实施具体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）负责监督水利工程建设与运行管理。组织指导水利基础设施网络建设和运行管理。指导水利建设市场的监督管理，组织实施水利工程建设的监督。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8</w:t>
      </w:r>
      <w:r>
        <w:rPr>
          <w:rFonts w:hint="eastAsia" w:ascii="仿宋" w:hAnsi="仿宋" w:eastAsia="仿宋" w:cs="仿宋"/>
          <w:sz w:val="32"/>
          <w:szCs w:val="32"/>
        </w:rPr>
        <w:t>）负责水土保持工作。拟订水土保持规划并监督实施，组织实施水土流失的综合防治、监测预报并定期公告。负责建设项目水土保持监督管理工作，指导重点水土保持建设项目的实施。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9</w:t>
      </w:r>
      <w:r>
        <w:rPr>
          <w:rFonts w:hint="eastAsia" w:ascii="仿宋" w:hAnsi="仿宋" w:eastAsia="仿宋" w:cs="仿宋"/>
          <w:sz w:val="32"/>
          <w:szCs w:val="32"/>
        </w:rPr>
        <w:t>）指导农村水利工作。指导农村饮水安全工程建设管理工作，指导节水灌溉有关工作。指导农村水利改革创新和社会化服务体系建设。指导农村水能资源开发、小水电改造和水电农村电气化工作。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10</w:t>
      </w:r>
      <w:r>
        <w:rPr>
          <w:rFonts w:hint="eastAsia" w:ascii="仿宋" w:hAnsi="仿宋" w:eastAsia="仿宋" w:cs="仿宋"/>
          <w:sz w:val="32"/>
          <w:szCs w:val="32"/>
        </w:rPr>
        <w:t>）负责水利工程移民管理工作。指导监督水库移民后期扶持政策的实施，协调推动水库移民对口支援等工作。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11</w:t>
      </w:r>
      <w:r>
        <w:rPr>
          <w:rFonts w:hint="eastAsia" w:ascii="仿宋" w:hAnsi="仿宋" w:eastAsia="仿宋" w:cs="仿宋"/>
          <w:sz w:val="32"/>
          <w:szCs w:val="32"/>
        </w:rPr>
        <w:t>）负责协调重大涉水违法事件的查处，负责水政监察和水行政执法。依法负责水利行业安全生产工作，组织指导水库、水电站大坝等水利工程设施的安全监管。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12</w:t>
      </w:r>
      <w:r>
        <w:rPr>
          <w:rFonts w:hint="eastAsia" w:ascii="仿宋" w:hAnsi="仿宋" w:eastAsia="仿宋" w:cs="仿宋"/>
          <w:sz w:val="32"/>
          <w:szCs w:val="32"/>
        </w:rPr>
        <w:t xml:space="preserve">）开展水利科技工作。组织开展水利行业质量监督工作。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13</w:t>
      </w:r>
      <w:r>
        <w:rPr>
          <w:rFonts w:hint="eastAsia" w:ascii="仿宋" w:hAnsi="仿宋" w:eastAsia="仿宋" w:cs="仿宋"/>
          <w:sz w:val="32"/>
          <w:szCs w:val="32"/>
        </w:rPr>
        <w:t>）负责落实综合防灾减灾规划相关要求，指导编制洪水干旱灾害防治规划和防护标准并指导实施。督促落实水库防汛抗旱调度命令，承担水利工程应急抢险的技术支撑工作。</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w:t>
      </w:r>
      <w:r>
        <w:rPr>
          <w:rFonts w:hint="eastAsia" w:ascii="仿宋" w:hAnsi="仿宋" w:eastAsia="仿宋" w:cs="仿宋"/>
          <w:sz w:val="32"/>
          <w:szCs w:val="32"/>
          <w:lang w:val="en-US" w:eastAsia="zh-CN"/>
        </w:rPr>
        <w:t>14</w:t>
      </w:r>
      <w:r>
        <w:rPr>
          <w:rFonts w:hint="eastAsia" w:ascii="仿宋" w:hAnsi="仿宋" w:eastAsia="仿宋" w:cs="仿宋"/>
          <w:sz w:val="32"/>
          <w:szCs w:val="32"/>
        </w:rPr>
        <w:t>）完成区委和区政府交办的其他任务。</w:t>
      </w:r>
    </w:p>
    <w:p>
      <w:pPr>
        <w:widowControl/>
        <w:spacing w:line="600" w:lineRule="exact"/>
        <w:rPr>
          <w:rFonts w:eastAsia="仿宋_GB2312"/>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w:t>
      </w:r>
      <w:r>
        <w:rPr>
          <w:rFonts w:hint="eastAsia" w:ascii="仿宋" w:hAnsi="仿宋" w:eastAsia="仿宋" w:cs="仿宋"/>
          <w:sz w:val="32"/>
          <w:szCs w:val="32"/>
          <w:lang w:val="en-US" w:eastAsia="zh-CN"/>
        </w:rPr>
        <w:t>15</w:t>
      </w:r>
      <w:r>
        <w:rPr>
          <w:rFonts w:hint="eastAsia" w:ascii="仿宋" w:hAnsi="仿宋" w:eastAsia="仿宋" w:cs="仿宋"/>
          <w:sz w:val="32"/>
          <w:szCs w:val="32"/>
        </w:rPr>
        <w:t>）职能转变。区水利局应切实加强水资源合理利用、优化配置和节约保护。坚持节水优先，从增加供给转向更加重视需求管理，严格控制用水总量和提高用水效率。坚持保护优先，加强水资源、水域和水利工程的管理保护，维护江河健康美丽。坚持统筹兼顾，保障合理用水需求和水资源的可持续利用，为经济社会发展提供水安全保障。</w:t>
      </w:r>
    </w:p>
    <w:p>
      <w:pPr>
        <w:pStyle w:val="5"/>
        <w:spacing w:line="600" w:lineRule="exact"/>
        <w:ind w:firstLine="643" w:firstLineChars="200"/>
        <w:rPr>
          <w:rFonts w:hint="default" w:ascii="楷体_GB2312" w:hAnsi="Times New Roman" w:eastAsia="楷体_GB2312" w:cs="Times New Roman"/>
          <w:b/>
          <w:color w:val="auto"/>
          <w:sz w:val="32"/>
          <w:szCs w:val="32"/>
          <w:u w:val="none"/>
        </w:rPr>
      </w:pPr>
      <w:r>
        <w:rPr>
          <w:rFonts w:hint="default" w:ascii="楷体_GB2312" w:hAnsi="Times New Roman" w:eastAsia="楷体_GB2312" w:cs="Times New Roman"/>
          <w:b/>
          <w:color w:val="auto"/>
          <w:sz w:val="32"/>
          <w:szCs w:val="32"/>
          <w:u w:val="none"/>
        </w:rPr>
        <w:t>2、内设机构</w:t>
      </w:r>
    </w:p>
    <w:p>
      <w:pPr>
        <w:widowControl/>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区水利局设下列内设机构：综合办公室（计划财务股）、水利建设股、河长制水资源水土保持股、政策法规水库移民股。</w:t>
      </w:r>
    </w:p>
    <w:p>
      <w:pPr>
        <w:pStyle w:val="5"/>
        <w:spacing w:line="600" w:lineRule="exact"/>
        <w:ind w:firstLine="643" w:firstLineChars="200"/>
        <w:rPr>
          <w:rFonts w:hint="default" w:ascii="楷体_GB2312" w:hAnsi="Times New Roman" w:eastAsia="楷体_GB2312" w:cs="Times New Roman"/>
          <w:b/>
          <w:color w:val="auto"/>
          <w:sz w:val="32"/>
          <w:szCs w:val="32"/>
          <w:u w:val="none"/>
        </w:rPr>
      </w:pPr>
      <w:r>
        <w:rPr>
          <w:rFonts w:hint="default" w:ascii="楷体_GB2312" w:hAnsi="Times New Roman" w:eastAsia="楷体_GB2312" w:cs="Times New Roman"/>
          <w:b/>
          <w:color w:val="auto"/>
          <w:sz w:val="32"/>
          <w:szCs w:val="32"/>
          <w:u w:val="none"/>
        </w:rPr>
        <w:t>3、人员编制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仿宋" w:hAnsi="仿宋" w:eastAsia="仿宋" w:cs="仿宋"/>
          <w:i w:val="0"/>
          <w:caps w:val="0"/>
          <w:color w:val="333333"/>
          <w:spacing w:val="0"/>
          <w:sz w:val="31"/>
          <w:szCs w:val="31"/>
          <w:lang w:eastAsia="zh-CN"/>
        </w:rPr>
      </w:pPr>
      <w:r>
        <w:rPr>
          <w:rFonts w:hint="default" w:ascii="仿宋" w:hAnsi="仿宋" w:eastAsia="仿宋" w:cs="仿宋"/>
          <w:i w:val="0"/>
          <w:caps w:val="0"/>
          <w:color w:val="333333"/>
          <w:spacing w:val="0"/>
          <w:sz w:val="31"/>
          <w:szCs w:val="31"/>
        </w:rPr>
        <w:t>水利局</w:t>
      </w:r>
      <w:r>
        <w:rPr>
          <w:rFonts w:hint="eastAsia" w:ascii="仿宋" w:hAnsi="仿宋" w:eastAsia="仿宋" w:cs="仿宋"/>
          <w:i w:val="0"/>
          <w:caps w:val="0"/>
          <w:color w:val="333333"/>
          <w:spacing w:val="0"/>
          <w:sz w:val="31"/>
          <w:szCs w:val="31"/>
          <w:lang w:eastAsia="zh-CN"/>
        </w:rPr>
        <w:t>共有</w:t>
      </w:r>
      <w:r>
        <w:rPr>
          <w:rFonts w:hint="eastAsia" w:ascii="仿宋" w:hAnsi="仿宋" w:eastAsia="仿宋" w:cs="仿宋"/>
          <w:i w:val="0"/>
          <w:caps w:val="0"/>
          <w:color w:val="333333"/>
          <w:spacing w:val="0"/>
          <w:sz w:val="31"/>
          <w:szCs w:val="31"/>
          <w:lang w:val="en-US" w:eastAsia="zh-CN"/>
        </w:rPr>
        <w:t>12名在职人员，其中行政人员12名</w:t>
      </w:r>
      <w:r>
        <w:rPr>
          <w:rFonts w:hint="eastAsia" w:ascii="仿宋" w:hAnsi="仿宋" w:eastAsia="仿宋" w:cs="仿宋"/>
          <w:i w:val="0"/>
          <w:caps w:val="0"/>
          <w:color w:val="333333"/>
          <w:spacing w:val="0"/>
          <w:sz w:val="31"/>
          <w:szCs w:val="31"/>
          <w:lang w:eastAsia="zh-CN"/>
        </w:rPr>
        <w:t>；</w:t>
      </w:r>
      <w:r>
        <w:rPr>
          <w:rFonts w:hint="eastAsia" w:ascii="仿宋" w:hAnsi="仿宋" w:eastAsia="仿宋" w:cs="仿宋"/>
          <w:i w:val="0"/>
          <w:caps w:val="0"/>
          <w:color w:val="333333"/>
          <w:spacing w:val="0"/>
          <w:sz w:val="31"/>
          <w:szCs w:val="31"/>
          <w:lang w:val="en-US" w:eastAsia="zh-CN"/>
        </w:rPr>
        <w:t>12名退休人员。</w:t>
      </w:r>
    </w:p>
    <w:p>
      <w:pPr>
        <w:pStyle w:val="5"/>
        <w:spacing w:line="600" w:lineRule="exact"/>
        <w:ind w:firstLine="643" w:firstLineChars="200"/>
        <w:rPr>
          <w:rFonts w:hint="default" w:ascii="楷体_GB2312" w:hAnsi="Times New Roman" w:eastAsia="楷体_GB2312" w:cs="Times New Roman"/>
          <w:b/>
          <w:color w:val="auto"/>
          <w:sz w:val="32"/>
          <w:szCs w:val="32"/>
          <w:u w:val="none"/>
        </w:rPr>
      </w:pPr>
      <w:r>
        <w:rPr>
          <w:rFonts w:hint="default" w:ascii="楷体_GB2312" w:hAnsi="Times New Roman" w:eastAsia="楷体_GB2312" w:cs="Times New Roman"/>
          <w:b/>
          <w:color w:val="auto"/>
          <w:sz w:val="32"/>
          <w:szCs w:val="32"/>
          <w:u w:val="none"/>
        </w:rPr>
        <w:t>4、本年度重点工作计划</w:t>
      </w:r>
    </w:p>
    <w:p>
      <w:pPr>
        <w:numPr>
          <w:ilvl w:val="0"/>
          <w:numId w:val="0"/>
        </w:numPr>
        <w:ind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坚持以习近平新时代中国特色社会主义思想为指导，坚决贯彻落实中央、省、市、</w:t>
      </w:r>
      <w:r>
        <w:rPr>
          <w:rFonts w:hint="eastAsia" w:ascii="仿宋_GB2312" w:hAnsi="仿宋_GB2312" w:eastAsia="仿宋_GB2312" w:cs="仿宋_GB2312"/>
          <w:i w:val="0"/>
          <w:caps w:val="0"/>
          <w:color w:val="auto"/>
          <w:spacing w:val="0"/>
          <w:sz w:val="32"/>
          <w:szCs w:val="32"/>
          <w:lang w:eastAsia="zh-CN"/>
        </w:rPr>
        <w:t>区</w:t>
      </w:r>
      <w:r>
        <w:rPr>
          <w:rFonts w:hint="eastAsia" w:ascii="仿宋_GB2312" w:hAnsi="仿宋_GB2312" w:eastAsia="仿宋_GB2312" w:cs="仿宋_GB2312"/>
          <w:i w:val="0"/>
          <w:caps w:val="0"/>
          <w:color w:val="auto"/>
          <w:spacing w:val="0"/>
          <w:sz w:val="32"/>
          <w:szCs w:val="32"/>
        </w:rPr>
        <w:t>委、</w:t>
      </w:r>
      <w:r>
        <w:rPr>
          <w:rFonts w:hint="eastAsia" w:ascii="仿宋_GB2312" w:hAnsi="仿宋_GB2312" w:eastAsia="仿宋_GB2312" w:cs="仿宋_GB2312"/>
          <w:i w:val="0"/>
          <w:caps w:val="0"/>
          <w:color w:val="auto"/>
          <w:spacing w:val="0"/>
          <w:sz w:val="32"/>
          <w:szCs w:val="32"/>
          <w:lang w:eastAsia="zh-CN"/>
        </w:rPr>
        <w:t>区</w:t>
      </w:r>
      <w:r>
        <w:rPr>
          <w:rFonts w:hint="eastAsia" w:ascii="仿宋_GB2312" w:hAnsi="仿宋_GB2312" w:eastAsia="仿宋_GB2312" w:cs="仿宋_GB2312"/>
          <w:i w:val="0"/>
          <w:caps w:val="0"/>
          <w:color w:val="auto"/>
          <w:spacing w:val="0"/>
          <w:sz w:val="32"/>
          <w:szCs w:val="32"/>
        </w:rPr>
        <w:t>政府的决策部署，按照“节水优先、空间均衡、系统治理、两手发力”新时代水利工作方针和“工程补短板、行业强监管”的总基调，坚定走生态优先、绿色发展之路，为推进全</w:t>
      </w:r>
      <w:r>
        <w:rPr>
          <w:rFonts w:hint="eastAsia" w:ascii="仿宋_GB2312" w:hAnsi="仿宋_GB2312" w:eastAsia="仿宋_GB2312" w:cs="仿宋_GB2312"/>
          <w:i w:val="0"/>
          <w:caps w:val="0"/>
          <w:color w:val="auto"/>
          <w:spacing w:val="0"/>
          <w:sz w:val="32"/>
          <w:szCs w:val="32"/>
          <w:lang w:eastAsia="zh-CN"/>
        </w:rPr>
        <w:t>区</w:t>
      </w:r>
      <w:r>
        <w:rPr>
          <w:rFonts w:hint="eastAsia" w:ascii="仿宋_GB2312" w:hAnsi="仿宋_GB2312" w:eastAsia="仿宋_GB2312" w:cs="仿宋_GB2312"/>
          <w:i w:val="0"/>
          <w:caps w:val="0"/>
          <w:color w:val="auto"/>
          <w:spacing w:val="0"/>
          <w:sz w:val="32"/>
          <w:szCs w:val="32"/>
        </w:rPr>
        <w:t>高质量发展提供有力的水利支撑，</w:t>
      </w:r>
      <w:r>
        <w:rPr>
          <w:rFonts w:hint="eastAsia" w:ascii="仿宋" w:hAnsi="仿宋" w:eastAsia="仿宋" w:cs="仿宋"/>
          <w:color w:val="auto"/>
          <w:sz w:val="32"/>
          <w:szCs w:val="32"/>
          <w:lang w:val="en-US" w:eastAsia="zh-CN"/>
        </w:rPr>
        <w:t>按照水土保持法等相关法律法规的要求，结合我区实际，与水政执法工作紧密结合，加强执法监督，利用卫星航拍违法图斑，全面开展水土保持生态建设工作；认真组织落实我区最严格水资源管理制度的相关工作，积极开展考核自查；进一步加强水资源管理工作，加强取水许可的管理。依法依规受理取水许可申请，规范取水许可证的审批和发放。</w:t>
      </w:r>
    </w:p>
    <w:p>
      <w:pPr>
        <w:pStyle w:val="5"/>
        <w:spacing w:line="600" w:lineRule="exact"/>
        <w:ind w:firstLine="643" w:firstLineChars="200"/>
        <w:rPr>
          <w:rFonts w:hint="default" w:ascii="楷体_GB2312" w:hAnsi="Times New Roman" w:eastAsia="楷体_GB2312" w:cs="Times New Roman"/>
          <w:b/>
          <w:color w:val="auto"/>
          <w:sz w:val="32"/>
          <w:szCs w:val="32"/>
          <w:u w:val="none"/>
        </w:rPr>
      </w:pPr>
      <w:r>
        <w:rPr>
          <w:rFonts w:hint="default" w:ascii="楷体_GB2312" w:hAnsi="Times New Roman" w:eastAsia="楷体_GB2312" w:cs="Times New Roman"/>
          <w:b/>
          <w:color w:val="auto"/>
          <w:sz w:val="32"/>
          <w:szCs w:val="32"/>
          <w:u w:val="none"/>
        </w:rPr>
        <w:t>（二）部门（单位）整体支出规模、使用方向和主要内容、涉及范围等</w:t>
      </w:r>
    </w:p>
    <w:p>
      <w:pPr>
        <w:pStyle w:val="5"/>
        <w:spacing w:line="600" w:lineRule="exact"/>
        <w:ind w:firstLine="643" w:firstLineChars="200"/>
        <w:rPr>
          <w:rFonts w:hint="eastAsia"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b/>
          <w:bCs/>
          <w:color w:val="auto"/>
          <w:sz w:val="32"/>
          <w:szCs w:val="32"/>
          <w:u w:val="none"/>
          <w:lang w:val="en-US" w:eastAsia="zh-CN"/>
        </w:rPr>
        <w:t>2021</w:t>
      </w:r>
      <w:r>
        <w:rPr>
          <w:rFonts w:hint="eastAsia" w:ascii="Times New Roman" w:hAnsi="Times New Roman" w:eastAsia="仿宋_GB2312" w:cs="Times New Roman"/>
          <w:bCs/>
          <w:color w:val="auto"/>
          <w:sz w:val="32"/>
          <w:szCs w:val="32"/>
          <w:u w:val="none"/>
        </w:rPr>
        <w:t>年度</w:t>
      </w:r>
      <w:r>
        <w:rPr>
          <w:rFonts w:ascii="Times New Roman" w:hAnsi="Times New Roman" w:eastAsia="仿宋_GB2312" w:cs="Times New Roman"/>
          <w:color w:val="auto"/>
          <w:sz w:val="32"/>
          <w:szCs w:val="32"/>
          <w:u w:val="none"/>
        </w:rPr>
        <w:t>收</w:t>
      </w:r>
      <w:r>
        <w:rPr>
          <w:rFonts w:hint="eastAsia" w:ascii="Times New Roman" w:hAnsi="Times New Roman" w:eastAsia="仿宋_GB2312" w:cs="Times New Roman"/>
          <w:color w:val="auto"/>
          <w:sz w:val="32"/>
          <w:szCs w:val="32"/>
          <w:u w:val="none"/>
          <w:lang w:eastAsia="zh-CN"/>
        </w:rPr>
        <w:t>入</w:t>
      </w:r>
      <w:r>
        <w:rPr>
          <w:rFonts w:hint="eastAsia" w:ascii="Times New Roman" w:hAnsi="Times New Roman" w:eastAsia="仿宋_GB2312" w:cs="Times New Roman"/>
          <w:color w:val="auto"/>
          <w:sz w:val="32"/>
          <w:szCs w:val="32"/>
          <w:u w:val="none"/>
          <w:lang w:val="en-US" w:eastAsia="zh-CN"/>
        </w:rPr>
        <w:t>783.35万，年初结转和结余998.79万，</w:t>
      </w:r>
      <w:r>
        <w:rPr>
          <w:rFonts w:ascii="Times New Roman" w:hAnsi="Times New Roman" w:eastAsia="仿宋_GB2312" w:cs="Times New Roman"/>
          <w:color w:val="auto"/>
          <w:sz w:val="32"/>
          <w:szCs w:val="32"/>
          <w:u w:val="none"/>
        </w:rPr>
        <w:t>总计</w:t>
      </w:r>
      <w:r>
        <w:rPr>
          <w:rFonts w:hint="eastAsia" w:ascii="Times New Roman" w:hAnsi="Times New Roman" w:eastAsia="仿宋_GB2312" w:cs="Times New Roman"/>
          <w:color w:val="auto"/>
          <w:sz w:val="32"/>
          <w:szCs w:val="32"/>
          <w:u w:val="none"/>
          <w:lang w:val="en-US" w:eastAsia="zh-CN"/>
        </w:rPr>
        <w:t>1782.14</w:t>
      </w:r>
      <w:r>
        <w:rPr>
          <w:rFonts w:ascii="Times New Roman" w:hAnsi="Times New Roman" w:eastAsia="仿宋_GB2312" w:cs="Times New Roman"/>
          <w:color w:val="auto"/>
          <w:sz w:val="32"/>
          <w:szCs w:val="32"/>
          <w:u w:val="none"/>
        </w:rPr>
        <w:t>万元。</w:t>
      </w:r>
      <w:r>
        <w:rPr>
          <w:rFonts w:hint="eastAsia" w:ascii="Times New Roman" w:hAnsi="Times New Roman" w:eastAsia="仿宋_GB2312" w:cs="Times New Roman"/>
          <w:b/>
          <w:bCs/>
          <w:color w:val="auto"/>
          <w:sz w:val="32"/>
          <w:szCs w:val="32"/>
          <w:u w:val="none"/>
          <w:lang w:val="en-US" w:eastAsia="zh-CN"/>
        </w:rPr>
        <w:t>2021</w:t>
      </w:r>
      <w:r>
        <w:rPr>
          <w:rFonts w:hint="eastAsia" w:ascii="Times New Roman" w:hAnsi="Times New Roman" w:eastAsia="仿宋_GB2312" w:cs="Times New Roman"/>
          <w:bCs/>
          <w:color w:val="auto"/>
          <w:sz w:val="32"/>
          <w:szCs w:val="32"/>
          <w:u w:val="none"/>
        </w:rPr>
        <w:t>年度</w:t>
      </w:r>
      <w:r>
        <w:rPr>
          <w:rFonts w:hint="eastAsia" w:ascii="Times New Roman" w:hAnsi="Times New Roman" w:eastAsia="仿宋_GB2312" w:cs="Times New Roman"/>
          <w:color w:val="auto"/>
          <w:sz w:val="32"/>
          <w:szCs w:val="32"/>
          <w:u w:val="none"/>
          <w:lang w:eastAsia="zh-CN"/>
        </w:rPr>
        <w:t>支出</w:t>
      </w:r>
      <w:r>
        <w:rPr>
          <w:rFonts w:hint="eastAsia" w:ascii="Times New Roman" w:hAnsi="Times New Roman" w:eastAsia="仿宋_GB2312" w:cs="Times New Roman"/>
          <w:color w:val="auto"/>
          <w:sz w:val="32"/>
          <w:szCs w:val="32"/>
          <w:u w:val="none"/>
          <w:lang w:val="en-US" w:eastAsia="zh-CN"/>
        </w:rPr>
        <w:t>1770.95万，年末结转和结余11.19万，</w:t>
      </w:r>
      <w:r>
        <w:rPr>
          <w:rFonts w:ascii="Times New Roman" w:hAnsi="Times New Roman" w:eastAsia="仿宋_GB2312" w:cs="Times New Roman"/>
          <w:color w:val="auto"/>
          <w:sz w:val="32"/>
          <w:szCs w:val="32"/>
          <w:u w:val="none"/>
        </w:rPr>
        <w:t>总计</w:t>
      </w:r>
      <w:r>
        <w:rPr>
          <w:rFonts w:hint="eastAsia" w:ascii="Times New Roman" w:hAnsi="Times New Roman" w:eastAsia="仿宋_GB2312" w:cs="Times New Roman"/>
          <w:color w:val="auto"/>
          <w:sz w:val="32"/>
          <w:szCs w:val="32"/>
          <w:u w:val="none"/>
          <w:lang w:val="en-US" w:eastAsia="zh-CN"/>
        </w:rPr>
        <w:t>1782.14</w:t>
      </w:r>
      <w:r>
        <w:rPr>
          <w:rFonts w:ascii="Times New Roman" w:hAnsi="Times New Roman" w:eastAsia="仿宋_GB2312" w:cs="Times New Roman"/>
          <w:color w:val="auto"/>
          <w:sz w:val="32"/>
          <w:szCs w:val="32"/>
          <w:u w:val="none"/>
        </w:rPr>
        <w:t>万元。与20</w:t>
      </w:r>
      <w:r>
        <w:rPr>
          <w:rFonts w:hint="eastAsia" w:ascii="Times New Roman" w:hAnsi="Times New Roman" w:eastAsia="仿宋_GB2312" w:cs="Times New Roman"/>
          <w:color w:val="auto"/>
          <w:sz w:val="32"/>
          <w:szCs w:val="32"/>
          <w:u w:val="none"/>
          <w:lang w:val="en-US" w:eastAsia="zh-CN"/>
        </w:rPr>
        <w:t>20</w:t>
      </w:r>
      <w:r>
        <w:rPr>
          <w:rFonts w:ascii="Times New Roman" w:hAnsi="Times New Roman" w:eastAsia="仿宋_GB2312" w:cs="Times New Roman"/>
          <w:color w:val="auto"/>
          <w:sz w:val="32"/>
          <w:szCs w:val="32"/>
          <w:u w:val="none"/>
        </w:rPr>
        <w:t>年相比，减少</w:t>
      </w:r>
      <w:r>
        <w:rPr>
          <w:rFonts w:hint="eastAsia" w:ascii="Times New Roman" w:hAnsi="Times New Roman" w:eastAsia="仿宋_GB2312" w:cs="Times New Roman"/>
          <w:color w:val="auto"/>
          <w:sz w:val="32"/>
          <w:szCs w:val="32"/>
          <w:u w:val="none"/>
          <w:lang w:val="en-US" w:eastAsia="zh-CN"/>
        </w:rPr>
        <w:t>370.5</w:t>
      </w:r>
      <w:r>
        <w:rPr>
          <w:rFonts w:ascii="Times New Roman" w:hAnsi="Times New Roman" w:eastAsia="仿宋_GB2312" w:cs="Times New Roman"/>
          <w:color w:val="auto"/>
          <w:sz w:val="32"/>
          <w:szCs w:val="32"/>
          <w:u w:val="none"/>
        </w:rPr>
        <w:t>万元，</w:t>
      </w:r>
      <w:r>
        <w:rPr>
          <w:rFonts w:hint="eastAsia" w:ascii="Times New Roman" w:hAnsi="Times New Roman" w:eastAsia="仿宋_GB2312" w:cs="Times New Roman"/>
          <w:color w:val="auto"/>
          <w:sz w:val="32"/>
          <w:szCs w:val="32"/>
          <w:u w:val="none"/>
          <w:lang w:eastAsia="zh-CN"/>
        </w:rPr>
        <w:t>减少</w:t>
      </w:r>
      <w:r>
        <w:rPr>
          <w:rFonts w:hint="eastAsia" w:ascii="Times New Roman" w:hAnsi="Times New Roman" w:eastAsia="仿宋_GB2312" w:cs="Times New Roman"/>
          <w:color w:val="auto"/>
          <w:sz w:val="32"/>
          <w:szCs w:val="32"/>
          <w:u w:val="none"/>
          <w:lang w:val="en-US" w:eastAsia="zh-CN"/>
        </w:rPr>
        <w:t>17.21</w:t>
      </w:r>
      <w:r>
        <w:rPr>
          <w:rFonts w:ascii="Times New Roman" w:hAnsi="Times New Roman" w:eastAsia="仿宋_GB2312" w:cs="Times New Roman"/>
          <w:color w:val="auto"/>
          <w:sz w:val="32"/>
          <w:szCs w:val="32"/>
          <w:u w:val="none"/>
        </w:rPr>
        <w:t xml:space="preserve"> </w:t>
      </w:r>
      <w:r>
        <w:rPr>
          <w:rFonts w:hint="eastAsia" w:ascii="Times New Roman" w:hAnsi="Times New Roman" w:eastAsia="仿宋_GB2312" w:cs="Times New Roman"/>
          <w:color w:val="auto"/>
          <w:sz w:val="32"/>
          <w:szCs w:val="32"/>
          <w:u w:val="none"/>
          <w:lang w:val="en-US" w:eastAsia="zh-CN"/>
        </w:rPr>
        <w:t>%。</w:t>
      </w:r>
    </w:p>
    <w:p>
      <w:pPr>
        <w:pStyle w:val="5"/>
        <w:spacing w:line="600" w:lineRule="exact"/>
        <w:ind w:firstLine="640" w:firstLineChars="200"/>
        <w:rPr>
          <w:rFonts w:hint="default" w:ascii="仿宋" w:hAnsi="仿宋" w:eastAsia="仿宋" w:cs="仿宋"/>
          <w:i w:val="0"/>
          <w:caps w:val="0"/>
          <w:color w:val="333333"/>
          <w:spacing w:val="0"/>
          <w:sz w:val="31"/>
          <w:szCs w:val="31"/>
        </w:rPr>
      </w:pPr>
      <w:r>
        <w:rPr>
          <w:rFonts w:ascii="Times New Roman" w:hAnsi="Times New Roman" w:eastAsia="仿宋_GB2312" w:cs="Times New Roman"/>
          <w:color w:val="auto"/>
          <w:sz w:val="32"/>
          <w:szCs w:val="32"/>
          <w:u w:val="none"/>
        </w:rPr>
        <w:t>本年支出合计</w:t>
      </w:r>
      <w:r>
        <w:rPr>
          <w:rFonts w:hint="eastAsia" w:ascii="Times New Roman" w:hAnsi="Times New Roman" w:eastAsia="仿宋_GB2312" w:cs="Times New Roman"/>
          <w:color w:val="auto"/>
          <w:sz w:val="32"/>
          <w:szCs w:val="32"/>
          <w:u w:val="none"/>
          <w:lang w:val="en-US" w:eastAsia="zh-CN"/>
        </w:rPr>
        <w:t>1770.95</w:t>
      </w:r>
      <w:r>
        <w:rPr>
          <w:rFonts w:ascii="Times New Roman" w:hAnsi="Times New Roman" w:eastAsia="仿宋_GB2312" w:cs="Times New Roman"/>
          <w:color w:val="auto"/>
          <w:sz w:val="32"/>
          <w:szCs w:val="32"/>
          <w:u w:val="none"/>
        </w:rPr>
        <w:t>万元，其中：基本支出</w:t>
      </w:r>
      <w:r>
        <w:rPr>
          <w:rFonts w:hint="eastAsia" w:ascii="Times New Roman" w:hAnsi="Times New Roman" w:eastAsia="仿宋_GB2312" w:cs="Times New Roman"/>
          <w:color w:val="auto"/>
          <w:sz w:val="32"/>
          <w:szCs w:val="32"/>
          <w:u w:val="none"/>
          <w:lang w:val="en-US" w:eastAsia="zh-CN"/>
        </w:rPr>
        <w:t>544.96</w:t>
      </w:r>
      <w:r>
        <w:rPr>
          <w:rFonts w:ascii="Times New Roman" w:hAnsi="Times New Roman" w:eastAsia="仿宋_GB2312" w:cs="Times New Roman"/>
          <w:color w:val="auto"/>
          <w:sz w:val="32"/>
          <w:szCs w:val="32"/>
          <w:u w:val="none"/>
        </w:rPr>
        <w:t>万元，占</w:t>
      </w:r>
      <w:r>
        <w:rPr>
          <w:rFonts w:hint="eastAsia" w:ascii="Times New Roman" w:hAnsi="Times New Roman" w:eastAsia="仿宋_GB2312" w:cs="Times New Roman"/>
          <w:color w:val="auto"/>
          <w:sz w:val="32"/>
          <w:szCs w:val="32"/>
          <w:u w:val="none"/>
          <w:lang w:val="en-US" w:eastAsia="zh-CN"/>
        </w:rPr>
        <w:t>30.77</w:t>
      </w:r>
      <w:r>
        <w:rPr>
          <w:rFonts w:ascii="Times New Roman" w:hAnsi="Times New Roman" w:eastAsia="仿宋_GB2312" w:cs="Times New Roman"/>
          <w:color w:val="auto"/>
          <w:sz w:val="32"/>
          <w:szCs w:val="32"/>
          <w:u w:val="none"/>
        </w:rPr>
        <w:t>%；项目支出</w:t>
      </w:r>
      <w:r>
        <w:rPr>
          <w:rFonts w:hint="eastAsia" w:ascii="Times New Roman" w:hAnsi="Times New Roman" w:eastAsia="仿宋_GB2312" w:cs="Times New Roman"/>
          <w:color w:val="auto"/>
          <w:sz w:val="32"/>
          <w:szCs w:val="32"/>
          <w:u w:val="none"/>
          <w:lang w:val="en-US" w:eastAsia="zh-CN"/>
        </w:rPr>
        <w:t>1225.99</w:t>
      </w:r>
      <w:r>
        <w:rPr>
          <w:rFonts w:ascii="Times New Roman" w:hAnsi="Times New Roman" w:eastAsia="仿宋_GB2312" w:cs="Times New Roman"/>
          <w:color w:val="auto"/>
          <w:sz w:val="32"/>
          <w:szCs w:val="32"/>
          <w:u w:val="none"/>
        </w:rPr>
        <w:t>万元，占</w:t>
      </w:r>
      <w:r>
        <w:rPr>
          <w:rFonts w:hint="eastAsia" w:ascii="Times New Roman" w:hAnsi="Times New Roman" w:eastAsia="仿宋_GB2312" w:cs="Times New Roman"/>
          <w:color w:val="auto"/>
          <w:sz w:val="32"/>
          <w:szCs w:val="32"/>
          <w:u w:val="none"/>
          <w:lang w:val="en-US" w:eastAsia="zh-CN"/>
        </w:rPr>
        <w:t>69.23</w:t>
      </w:r>
      <w:r>
        <w:rPr>
          <w:rFonts w:ascii="Times New Roman" w:hAnsi="Times New Roman" w:eastAsia="仿宋_GB2312" w:cs="Times New Roman"/>
          <w:color w:val="auto"/>
          <w:sz w:val="32"/>
          <w:szCs w:val="32"/>
          <w:u w:val="no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default" w:ascii="楷体_GB2312" w:hAnsi="Times New Roman" w:eastAsia="楷体_GB2312" w:cs="Times New Roman"/>
          <w:b/>
          <w:color w:val="auto"/>
          <w:kern w:val="0"/>
          <w:sz w:val="32"/>
          <w:szCs w:val="32"/>
          <w:u w:val="none"/>
          <w:lang w:val="en-US" w:eastAsia="zh-CN" w:bidi="ar-SA"/>
        </w:rPr>
      </w:pPr>
      <w:r>
        <w:rPr>
          <w:rFonts w:hint="default" w:ascii="楷体_GB2312" w:hAnsi="Times New Roman" w:eastAsia="楷体_GB2312" w:cs="Times New Roman"/>
          <w:b/>
          <w:color w:val="auto"/>
          <w:kern w:val="0"/>
          <w:sz w:val="32"/>
          <w:szCs w:val="32"/>
          <w:u w:val="none"/>
          <w:lang w:val="en-US" w:eastAsia="zh-CN" w:bidi="ar-SA"/>
        </w:rPr>
        <w:t>二、部门（单位）整体支出管理及使用情况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default" w:ascii="楷体_GB2312" w:hAnsi="Times New Roman" w:eastAsia="楷体_GB2312" w:cs="Times New Roman"/>
          <w:b/>
          <w:color w:val="auto"/>
          <w:kern w:val="0"/>
          <w:sz w:val="32"/>
          <w:szCs w:val="32"/>
          <w:u w:val="none"/>
          <w:lang w:val="en-US" w:eastAsia="zh-CN" w:bidi="ar-SA"/>
        </w:rPr>
      </w:pPr>
      <w:r>
        <w:rPr>
          <w:rFonts w:hint="default" w:ascii="楷体_GB2312" w:hAnsi="Times New Roman" w:eastAsia="楷体_GB2312" w:cs="Times New Roman"/>
          <w:b/>
          <w:color w:val="auto"/>
          <w:kern w:val="0"/>
          <w:sz w:val="32"/>
          <w:szCs w:val="32"/>
          <w:u w:val="none"/>
          <w:lang w:val="en-US" w:eastAsia="zh-CN" w:bidi="ar-SA"/>
        </w:rPr>
        <w:t>（一）基本支出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default" w:ascii="楷体_GB2312" w:hAnsi="Times New Roman" w:eastAsia="楷体_GB2312" w:cs="Times New Roman"/>
          <w:b/>
          <w:color w:val="auto"/>
          <w:kern w:val="0"/>
          <w:sz w:val="32"/>
          <w:szCs w:val="32"/>
          <w:u w:val="none"/>
          <w:lang w:val="en-US" w:eastAsia="zh-CN" w:bidi="ar-SA"/>
        </w:rPr>
      </w:pPr>
      <w:r>
        <w:rPr>
          <w:rFonts w:hint="default" w:ascii="楷体_GB2312" w:hAnsi="Times New Roman" w:eastAsia="楷体_GB2312" w:cs="Times New Roman"/>
          <w:b/>
          <w:color w:val="auto"/>
          <w:kern w:val="0"/>
          <w:sz w:val="32"/>
          <w:szCs w:val="32"/>
          <w:u w:val="none"/>
          <w:lang w:val="en-US" w:eastAsia="zh-CN" w:bidi="ar-SA"/>
        </w:rPr>
        <w:t>1、基本支出用途、范围情况</w:t>
      </w:r>
    </w:p>
    <w:p>
      <w:pPr>
        <w:pStyle w:val="5"/>
        <w:spacing w:line="600" w:lineRule="exact"/>
        <w:ind w:firstLine="640" w:firstLineChars="200"/>
        <w:rPr>
          <w:rFonts w:hint="default" w:ascii="仿宋" w:hAnsi="仿宋" w:eastAsia="仿宋" w:cs="仿宋"/>
          <w:i w:val="0"/>
          <w:caps w:val="0"/>
          <w:color w:val="333333"/>
          <w:spacing w:val="0"/>
          <w:sz w:val="31"/>
          <w:szCs w:val="31"/>
        </w:rPr>
      </w:pPr>
      <w:r>
        <w:rPr>
          <w:rFonts w:hint="default" w:ascii="Times New Roman" w:hAnsi="Times New Roman" w:eastAsia="仿宋_GB2312" w:cs="Times New Roman"/>
          <w:color w:val="auto"/>
          <w:sz w:val="32"/>
          <w:szCs w:val="32"/>
          <w:u w:val="none"/>
          <w:lang w:val="en-US" w:eastAsia="zh-CN"/>
        </w:rPr>
        <w:t>202</w:t>
      </w:r>
      <w:r>
        <w:rPr>
          <w:rFonts w:hint="eastAsia" w:ascii="Times New Roman" w:hAnsi="Times New Roman" w:eastAsia="仿宋_GB2312" w:cs="Times New Roman"/>
          <w:color w:val="auto"/>
          <w:sz w:val="32"/>
          <w:szCs w:val="32"/>
          <w:u w:val="none"/>
          <w:lang w:val="en-US" w:eastAsia="zh-CN"/>
        </w:rPr>
        <w:t>1</w:t>
      </w:r>
      <w:r>
        <w:rPr>
          <w:rFonts w:hint="default" w:ascii="Times New Roman" w:hAnsi="Times New Roman" w:eastAsia="仿宋_GB2312" w:cs="Times New Roman"/>
          <w:color w:val="auto"/>
          <w:sz w:val="32"/>
          <w:szCs w:val="32"/>
          <w:u w:val="none"/>
          <w:lang w:val="en-US" w:eastAsia="zh-CN"/>
        </w:rPr>
        <w:t>年度财政拨款基本支出</w:t>
      </w:r>
      <w:r>
        <w:rPr>
          <w:rFonts w:hint="eastAsia" w:ascii="Times New Roman" w:hAnsi="Times New Roman" w:eastAsia="仿宋_GB2312" w:cs="Times New Roman"/>
          <w:color w:val="auto"/>
          <w:sz w:val="32"/>
          <w:szCs w:val="32"/>
          <w:u w:val="none"/>
          <w:lang w:val="en-US" w:eastAsia="zh-CN"/>
        </w:rPr>
        <w:t>544.96</w:t>
      </w:r>
      <w:r>
        <w:rPr>
          <w:rFonts w:hint="default" w:ascii="Times New Roman" w:hAnsi="Times New Roman" w:eastAsia="仿宋_GB2312" w:cs="Times New Roman"/>
          <w:color w:val="auto"/>
          <w:sz w:val="32"/>
          <w:szCs w:val="32"/>
          <w:u w:val="none"/>
          <w:lang w:val="en-US" w:eastAsia="zh-CN"/>
        </w:rPr>
        <w:t>万元，其中：人员经费</w:t>
      </w:r>
      <w:r>
        <w:rPr>
          <w:rFonts w:hint="eastAsia" w:ascii="Times New Roman" w:hAnsi="Times New Roman" w:eastAsia="仿宋_GB2312" w:cs="Times New Roman"/>
          <w:color w:val="auto"/>
          <w:sz w:val="32"/>
          <w:szCs w:val="32"/>
          <w:u w:val="none"/>
          <w:lang w:val="en-US" w:eastAsia="zh-CN"/>
        </w:rPr>
        <w:t>271.56</w:t>
      </w:r>
      <w:r>
        <w:rPr>
          <w:rFonts w:hint="default" w:ascii="Times New Roman" w:hAnsi="Times New Roman" w:eastAsia="仿宋_GB2312" w:cs="Times New Roman"/>
          <w:color w:val="auto"/>
          <w:sz w:val="32"/>
          <w:szCs w:val="32"/>
          <w:u w:val="none"/>
          <w:lang w:val="en-US" w:eastAsia="zh-CN"/>
        </w:rPr>
        <w:t>万元，占基本支出的</w:t>
      </w:r>
      <w:r>
        <w:rPr>
          <w:rFonts w:hint="eastAsia" w:ascii="Times New Roman" w:hAnsi="Times New Roman" w:eastAsia="仿宋_GB2312" w:cs="Times New Roman"/>
          <w:color w:val="auto"/>
          <w:sz w:val="32"/>
          <w:szCs w:val="32"/>
          <w:u w:val="none"/>
          <w:lang w:val="en-US" w:eastAsia="zh-CN"/>
        </w:rPr>
        <w:t>49.83</w:t>
      </w:r>
      <w:r>
        <w:rPr>
          <w:rFonts w:hint="default" w:ascii="Times New Roman" w:hAnsi="Times New Roman" w:eastAsia="仿宋_GB2312" w:cs="Times New Roman"/>
          <w:color w:val="auto"/>
          <w:sz w:val="32"/>
          <w:szCs w:val="32"/>
          <w:u w:val="none"/>
          <w:lang w:val="en-US" w:eastAsia="zh-CN"/>
        </w:rPr>
        <w:t>%,主要包括基本工资、津贴补贴、奖金、伙食补助费、机关事业单位基本养老保险缴费、职工基本医疗保险缴费、医疗费</w:t>
      </w:r>
      <w:r>
        <w:rPr>
          <w:rFonts w:hint="eastAsia" w:ascii="Times New Roman" w:hAnsi="Times New Roman" w:eastAsia="仿宋_GB2312" w:cs="Times New Roman"/>
          <w:color w:val="auto"/>
          <w:sz w:val="32"/>
          <w:szCs w:val="32"/>
          <w:u w:val="none"/>
          <w:lang w:val="en-US" w:eastAsia="zh-CN"/>
        </w:rPr>
        <w:t>、住房公积金</w:t>
      </w:r>
      <w:r>
        <w:rPr>
          <w:rFonts w:hint="default" w:ascii="Times New Roman" w:hAnsi="Times New Roman" w:eastAsia="仿宋_GB2312" w:cs="Times New Roman"/>
          <w:color w:val="auto"/>
          <w:sz w:val="32"/>
          <w:szCs w:val="32"/>
          <w:u w:val="none"/>
          <w:lang w:val="en-US" w:eastAsia="zh-CN"/>
        </w:rPr>
        <w:t>等；公用经费</w:t>
      </w:r>
      <w:r>
        <w:rPr>
          <w:rFonts w:hint="eastAsia" w:ascii="Times New Roman" w:hAnsi="Times New Roman" w:eastAsia="仿宋_GB2312" w:cs="Times New Roman"/>
          <w:color w:val="auto"/>
          <w:sz w:val="32"/>
          <w:szCs w:val="32"/>
          <w:u w:val="none"/>
          <w:lang w:val="en-US" w:eastAsia="zh-CN"/>
        </w:rPr>
        <w:t>273.4</w:t>
      </w:r>
      <w:r>
        <w:rPr>
          <w:rFonts w:hint="default" w:ascii="Times New Roman" w:hAnsi="Times New Roman" w:eastAsia="仿宋_GB2312" w:cs="Times New Roman"/>
          <w:color w:val="auto"/>
          <w:sz w:val="32"/>
          <w:szCs w:val="32"/>
          <w:u w:val="none"/>
          <w:lang w:val="en-US" w:eastAsia="zh-CN"/>
        </w:rPr>
        <w:t>万元，占基本支出的</w:t>
      </w:r>
      <w:r>
        <w:rPr>
          <w:rFonts w:hint="eastAsia" w:ascii="Times New Roman" w:hAnsi="Times New Roman" w:eastAsia="仿宋_GB2312" w:cs="Times New Roman"/>
          <w:color w:val="auto"/>
          <w:sz w:val="32"/>
          <w:szCs w:val="32"/>
          <w:u w:val="none"/>
          <w:lang w:val="en-US" w:eastAsia="zh-CN"/>
        </w:rPr>
        <w:t>50.17</w:t>
      </w:r>
      <w:r>
        <w:rPr>
          <w:rFonts w:hint="default" w:ascii="Times New Roman" w:hAnsi="Times New Roman" w:eastAsia="仿宋_GB2312" w:cs="Times New Roman"/>
          <w:color w:val="auto"/>
          <w:sz w:val="32"/>
          <w:szCs w:val="32"/>
          <w:u w:val="none"/>
          <w:lang w:val="en-US" w:eastAsia="zh-CN"/>
        </w:rPr>
        <w:t>%，主要包括办公费、印刷费、</w:t>
      </w:r>
      <w:r>
        <w:rPr>
          <w:rFonts w:hint="eastAsia" w:ascii="Times New Roman" w:hAnsi="Times New Roman" w:eastAsia="仿宋_GB2312" w:cs="Times New Roman"/>
          <w:color w:val="auto"/>
          <w:sz w:val="32"/>
          <w:szCs w:val="32"/>
          <w:u w:val="none"/>
          <w:lang w:val="en-US" w:eastAsia="zh-CN"/>
        </w:rPr>
        <w:t>水</w:t>
      </w:r>
      <w:r>
        <w:rPr>
          <w:rFonts w:hint="default" w:ascii="Times New Roman" w:hAnsi="Times New Roman" w:eastAsia="仿宋_GB2312" w:cs="Times New Roman"/>
          <w:color w:val="auto"/>
          <w:sz w:val="32"/>
          <w:szCs w:val="32"/>
          <w:u w:val="none"/>
          <w:lang w:val="en-US" w:eastAsia="zh-CN"/>
        </w:rPr>
        <w:t>费、</w:t>
      </w:r>
      <w:r>
        <w:rPr>
          <w:rFonts w:hint="eastAsia" w:ascii="Times New Roman" w:hAnsi="Times New Roman" w:eastAsia="仿宋_GB2312" w:cs="Times New Roman"/>
          <w:color w:val="auto"/>
          <w:sz w:val="32"/>
          <w:szCs w:val="32"/>
          <w:u w:val="none"/>
          <w:lang w:val="en-US" w:eastAsia="zh-CN"/>
        </w:rPr>
        <w:t>差旅费、</w:t>
      </w:r>
      <w:r>
        <w:rPr>
          <w:rFonts w:hint="default" w:ascii="Times New Roman" w:hAnsi="Times New Roman" w:eastAsia="仿宋_GB2312" w:cs="Times New Roman"/>
          <w:color w:val="auto"/>
          <w:sz w:val="32"/>
          <w:szCs w:val="32"/>
          <w:u w:val="none"/>
          <w:lang w:val="en-US" w:eastAsia="zh-CN"/>
        </w:rPr>
        <w:t>维修费、其他交通费等。</w:t>
      </w:r>
    </w:p>
    <w:p>
      <w:pPr>
        <w:pStyle w:val="5"/>
        <w:spacing w:line="600" w:lineRule="exact"/>
        <w:ind w:firstLine="640" w:firstLineChars="200"/>
        <w:rPr>
          <w:rFonts w:hint="eastAsia" w:ascii="Times New Roman" w:hAnsi="Times New Roman" w:eastAsia="仿宋_GB2312" w:cs="Times New Roman"/>
          <w:color w:val="auto"/>
          <w:sz w:val="32"/>
          <w:szCs w:val="32"/>
          <w:u w:val="none"/>
          <w:lang w:eastAsia="zh-CN"/>
        </w:rPr>
      </w:pPr>
      <w:r>
        <w:rPr>
          <w:rFonts w:ascii="Times New Roman" w:hAnsi="Times New Roman" w:eastAsia="仿宋_GB2312" w:cs="Times New Roman"/>
          <w:color w:val="auto"/>
          <w:sz w:val="32"/>
          <w:szCs w:val="32"/>
          <w:u w:val="none"/>
        </w:rPr>
        <w:t>“三公”经费财政拨款支出预算为</w:t>
      </w:r>
      <w:r>
        <w:rPr>
          <w:rFonts w:hint="eastAsia" w:ascii="Times New Roman" w:hAnsi="Times New Roman" w:eastAsia="仿宋_GB2312" w:cs="Times New Roman"/>
          <w:color w:val="auto"/>
          <w:sz w:val="32"/>
          <w:szCs w:val="32"/>
          <w:u w:val="none"/>
          <w:lang w:val="en-US" w:eastAsia="zh-CN"/>
        </w:rPr>
        <w:t>0.49</w:t>
      </w:r>
      <w:r>
        <w:rPr>
          <w:rFonts w:ascii="Times New Roman" w:hAnsi="Times New Roman" w:eastAsia="仿宋_GB2312" w:cs="Times New Roman"/>
          <w:color w:val="auto"/>
          <w:sz w:val="32"/>
          <w:szCs w:val="32"/>
          <w:u w:val="none"/>
        </w:rPr>
        <w:t>万元，支出决算为</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万元，其中：因公出国（境）费支出预算为</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万元，支出决算为</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万元，完成预算的</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 xml:space="preserve"> %。公务接待费支出预算</w:t>
      </w:r>
      <w:r>
        <w:rPr>
          <w:rFonts w:hint="eastAsia" w:ascii="Times New Roman" w:hAnsi="Times New Roman" w:eastAsia="仿宋_GB2312" w:cs="Times New Roman"/>
          <w:color w:val="auto"/>
          <w:sz w:val="32"/>
          <w:szCs w:val="32"/>
          <w:u w:val="none"/>
          <w:lang w:val="en-US" w:eastAsia="zh-CN"/>
        </w:rPr>
        <w:t>0.49</w:t>
      </w:r>
      <w:r>
        <w:rPr>
          <w:rFonts w:ascii="Times New Roman" w:hAnsi="Times New Roman" w:eastAsia="仿宋_GB2312" w:cs="Times New Roman"/>
          <w:color w:val="auto"/>
          <w:sz w:val="32"/>
          <w:szCs w:val="32"/>
          <w:u w:val="none"/>
        </w:rPr>
        <w:t>万元，支出决算为</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万</w:t>
      </w:r>
      <w:r>
        <w:rPr>
          <w:rFonts w:hint="eastAsia" w:ascii="Times New Roman" w:hAnsi="Times New Roman" w:eastAsia="仿宋_GB2312" w:cs="Times New Roman"/>
          <w:color w:val="auto"/>
          <w:sz w:val="32"/>
          <w:szCs w:val="32"/>
          <w:u w:val="none"/>
          <w:lang w:eastAsia="zh-CN"/>
        </w:rPr>
        <w:t>。</w:t>
      </w:r>
    </w:p>
    <w:p>
      <w:pPr>
        <w:pStyle w:val="5"/>
        <w:numPr>
          <w:ilvl w:val="0"/>
          <w:numId w:val="1"/>
        </w:numPr>
        <w:spacing w:line="600" w:lineRule="exact"/>
        <w:ind w:firstLine="643" w:firstLineChars="200"/>
        <w:rPr>
          <w:rFonts w:hint="default" w:ascii="楷体_GB2312" w:hAnsi="Times New Roman" w:eastAsia="楷体_GB2312" w:cs="Times New Roman"/>
          <w:b/>
          <w:color w:val="auto"/>
          <w:kern w:val="0"/>
          <w:sz w:val="32"/>
          <w:szCs w:val="32"/>
          <w:u w:val="none"/>
          <w:lang w:val="en-US" w:eastAsia="zh-CN" w:bidi="ar-SA"/>
        </w:rPr>
      </w:pPr>
      <w:r>
        <w:rPr>
          <w:rFonts w:hint="default" w:ascii="楷体_GB2312" w:hAnsi="Times New Roman" w:eastAsia="楷体_GB2312" w:cs="Times New Roman"/>
          <w:b/>
          <w:color w:val="auto"/>
          <w:kern w:val="0"/>
          <w:sz w:val="32"/>
          <w:szCs w:val="32"/>
          <w:u w:val="none"/>
          <w:lang w:val="en-US" w:eastAsia="zh-CN" w:bidi="ar-SA"/>
        </w:rPr>
        <w:t>基本支出管理情况</w:t>
      </w:r>
    </w:p>
    <w:p>
      <w:pPr>
        <w:pStyle w:val="5"/>
        <w:numPr>
          <w:ilvl w:val="0"/>
          <w:numId w:val="0"/>
        </w:numPr>
        <w:spacing w:line="600" w:lineRule="exact"/>
        <w:rPr>
          <w:rFonts w:hint="default" w:ascii="仿宋" w:hAnsi="仿宋" w:eastAsia="仿宋" w:cs="仿宋"/>
          <w:i w:val="0"/>
          <w:caps w:val="0"/>
          <w:color w:val="333333"/>
          <w:spacing w:val="0"/>
          <w:sz w:val="31"/>
          <w:szCs w:val="31"/>
        </w:rPr>
      </w:pPr>
      <w:r>
        <w:rPr>
          <w:rFonts w:hint="eastAsia" w:ascii="仿宋" w:hAnsi="仿宋" w:eastAsia="仿宋" w:cs="仿宋"/>
          <w:i w:val="0"/>
          <w:caps w:val="0"/>
          <w:color w:val="333333"/>
          <w:spacing w:val="0"/>
          <w:sz w:val="31"/>
          <w:szCs w:val="31"/>
          <w:lang w:eastAsia="zh-CN"/>
        </w:rPr>
        <w:t>　　</w:t>
      </w:r>
      <w:r>
        <w:rPr>
          <w:rFonts w:hint="default" w:ascii="仿宋" w:hAnsi="仿宋" w:eastAsia="仿宋" w:cs="仿宋"/>
          <w:i w:val="0"/>
          <w:caps w:val="0"/>
          <w:color w:val="333333"/>
          <w:spacing w:val="0"/>
          <w:sz w:val="31"/>
          <w:szCs w:val="31"/>
        </w:rPr>
        <w:t>（1）办公费。核报各种办公用品时，必须附按发票规定的品名单位、数量、单位、金额等内容开具的发票，办公用品一律由办公室统一购置，不允许自行购置。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rPr>
        <w:t>（2）水电费。加强</w:t>
      </w:r>
      <w:r>
        <w:rPr>
          <w:rFonts w:hint="eastAsia" w:ascii="仿宋" w:hAnsi="仿宋" w:eastAsia="仿宋" w:cs="仿宋"/>
          <w:i w:val="0"/>
          <w:caps w:val="0"/>
          <w:color w:val="333333"/>
          <w:spacing w:val="0"/>
          <w:sz w:val="31"/>
          <w:szCs w:val="31"/>
          <w:lang w:eastAsia="zh-CN"/>
        </w:rPr>
        <w:t>饮用水</w:t>
      </w:r>
      <w:r>
        <w:rPr>
          <w:rFonts w:hint="default" w:ascii="仿宋" w:hAnsi="仿宋" w:eastAsia="仿宋" w:cs="仿宋"/>
          <w:i w:val="0"/>
          <w:caps w:val="0"/>
          <w:color w:val="333333"/>
          <w:spacing w:val="0"/>
          <w:sz w:val="31"/>
          <w:szCs w:val="31"/>
        </w:rPr>
        <w:t>管理</w:t>
      </w:r>
      <w:r>
        <w:rPr>
          <w:rFonts w:hint="eastAsia" w:ascii="仿宋" w:hAnsi="仿宋" w:eastAsia="仿宋" w:cs="仿宋"/>
          <w:i w:val="0"/>
          <w:caps w:val="0"/>
          <w:color w:val="333333"/>
          <w:spacing w:val="0"/>
          <w:sz w:val="31"/>
          <w:szCs w:val="31"/>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rPr>
        <w:t>（</w:t>
      </w:r>
      <w:r>
        <w:rPr>
          <w:rFonts w:hint="eastAsia" w:ascii="仿宋" w:hAnsi="仿宋" w:eastAsia="仿宋" w:cs="仿宋"/>
          <w:i w:val="0"/>
          <w:caps w:val="0"/>
          <w:color w:val="333333"/>
          <w:spacing w:val="0"/>
          <w:sz w:val="31"/>
          <w:szCs w:val="31"/>
          <w:lang w:val="en-US" w:eastAsia="zh-CN"/>
        </w:rPr>
        <w:t>3</w:t>
      </w:r>
      <w:r>
        <w:rPr>
          <w:rFonts w:hint="default" w:ascii="仿宋" w:hAnsi="仿宋" w:eastAsia="仿宋" w:cs="仿宋"/>
          <w:i w:val="0"/>
          <w:caps w:val="0"/>
          <w:color w:val="333333"/>
          <w:spacing w:val="0"/>
          <w:sz w:val="31"/>
          <w:szCs w:val="31"/>
        </w:rPr>
        <w:t>）差旅费。差旅费报销标准严格按</w:t>
      </w:r>
      <w:r>
        <w:rPr>
          <w:rFonts w:hint="eastAsia" w:ascii="仿宋" w:hAnsi="仿宋" w:eastAsia="仿宋" w:cs="仿宋"/>
          <w:i w:val="0"/>
          <w:caps w:val="0"/>
          <w:color w:val="333333"/>
          <w:spacing w:val="0"/>
          <w:sz w:val="31"/>
          <w:szCs w:val="31"/>
          <w:lang w:eastAsia="zh-CN"/>
        </w:rPr>
        <w:t>区财政局</w:t>
      </w:r>
      <w:r>
        <w:rPr>
          <w:rFonts w:hint="default" w:ascii="仿宋" w:hAnsi="仿宋" w:eastAsia="仿宋" w:cs="仿宋"/>
          <w:i w:val="0"/>
          <w:caps w:val="0"/>
          <w:color w:val="333333"/>
          <w:spacing w:val="0"/>
          <w:sz w:val="31"/>
          <w:szCs w:val="31"/>
        </w:rPr>
        <w:t>要求执行。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default" w:ascii="楷体_GB2312" w:hAnsi="Times New Roman" w:eastAsia="楷体_GB2312" w:cs="Times New Roman"/>
          <w:b/>
          <w:color w:val="auto"/>
          <w:kern w:val="0"/>
          <w:sz w:val="32"/>
          <w:szCs w:val="32"/>
          <w:u w:val="none"/>
          <w:lang w:val="en-US" w:eastAsia="zh-CN" w:bidi="ar-SA"/>
        </w:rPr>
      </w:pPr>
      <w:r>
        <w:rPr>
          <w:rFonts w:hint="eastAsia" w:ascii="楷体_GB2312" w:hAnsi="Times New Roman" w:eastAsia="楷体_GB2312" w:cs="Times New Roman"/>
          <w:b/>
          <w:color w:val="auto"/>
          <w:kern w:val="0"/>
          <w:sz w:val="32"/>
          <w:szCs w:val="32"/>
          <w:u w:val="none"/>
          <w:lang w:val="en-US" w:eastAsia="zh-CN" w:bidi="ar-SA"/>
        </w:rPr>
        <w:t>（</w:t>
      </w:r>
      <w:r>
        <w:rPr>
          <w:rFonts w:hint="default" w:ascii="楷体_GB2312" w:hAnsi="Times New Roman" w:eastAsia="楷体_GB2312" w:cs="Times New Roman"/>
          <w:b/>
          <w:color w:val="auto"/>
          <w:kern w:val="0"/>
          <w:sz w:val="32"/>
          <w:szCs w:val="32"/>
          <w:u w:val="none"/>
          <w:lang w:val="en-US" w:eastAsia="zh-CN" w:bidi="ar-SA"/>
        </w:rPr>
        <w:t>二）专项支出</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1、做好水库保安工程，计划完成辖区四座病险水库的除险加固建设任务。按照时间节点完成项目的初步设计、预算批复及工程项目的招投标，争取在冬修季节开工建设。进一步完成2021年度的四座小型水库除险加固的安全鉴定、初步设计等前期准备工作。 </w:t>
      </w:r>
    </w:p>
    <w:p>
      <w:pPr>
        <w:numPr>
          <w:ilvl w:val="0"/>
          <w:numId w:val="0"/>
        </w:num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2、为实现城乡供水一体化，做好安全饮水项目的债券申报工作。</w:t>
      </w:r>
    </w:p>
    <w:p>
      <w:pPr>
        <w:numPr>
          <w:ilvl w:val="0"/>
          <w:numId w:val="0"/>
        </w:num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3、配合做好犬木塘水库工程建设工作。按照省市关于犬木塘水库工作开展时间节点完成各项工作。进一步完成犬木塘水库灌区配套工程C3、C4标段的征地拆迁工作。</w:t>
      </w:r>
    </w:p>
    <w:p>
      <w:pPr>
        <w:numPr>
          <w:ilvl w:val="0"/>
          <w:numId w:val="0"/>
        </w:num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4、完成防洪堤工程项目建设。在2021年度完成资水重要河段大祥二期治理工程的扫尾验收工作。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default" w:ascii="楷体_GB2312" w:hAnsi="Times New Roman" w:eastAsia="楷体_GB2312" w:cs="Times New Roman"/>
          <w:b/>
          <w:color w:val="auto"/>
          <w:kern w:val="0"/>
          <w:sz w:val="32"/>
          <w:szCs w:val="32"/>
          <w:u w:val="none"/>
          <w:lang w:val="en-US" w:eastAsia="zh-CN" w:bidi="ar-SA"/>
        </w:rPr>
      </w:pPr>
      <w:r>
        <w:rPr>
          <w:rFonts w:hint="default" w:ascii="楷体_GB2312" w:hAnsi="Times New Roman" w:eastAsia="楷体_GB2312" w:cs="Times New Roman"/>
          <w:b/>
          <w:color w:val="auto"/>
          <w:kern w:val="0"/>
          <w:sz w:val="32"/>
          <w:szCs w:val="32"/>
          <w:u w:val="none"/>
          <w:lang w:val="en-US" w:eastAsia="zh-CN" w:bidi="ar-SA"/>
        </w:rPr>
        <w:t>三、部门（单位）专项组织实施情况</w:t>
      </w:r>
    </w:p>
    <w:p>
      <w:pPr>
        <w:numPr>
          <w:ilvl w:val="0"/>
          <w:numId w:val="0"/>
        </w:numPr>
        <w:ind w:leftChars="0"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是合理设置分析评价的主要内容。项目完成情况、项目达到的预期效果、资金使用、执行情况和项目质量保证、群众满意度、社会稳定等几个方面进行分析评价并对项目的预算编制情况、资金收支情况、日常管理情况、实施效果情况做出公正、客观的评价。二是采取数量统计和定性描述方法对专项自评工作进行评价。主要对自评表相关数据进行分析，对资金的投入与产出的效果进行对比，在项目实施方面，严格履行了审批程序，规范项目管理，充分发挥了项目投资效益，省级资金的投入，不断加强水利基础设施建设，切实改善了人民群众生活条件。</w:t>
      </w:r>
    </w:p>
    <w:p>
      <w:pPr>
        <w:numPr>
          <w:ilvl w:val="0"/>
          <w:numId w:val="0"/>
        </w:numPr>
        <w:ind w:firstLine="640" w:firstLineChars="200"/>
        <w:rPr>
          <w:rFonts w:hint="eastAsia" w:ascii="仿宋" w:hAnsi="仿宋" w:eastAsia="仿宋" w:cs="仿宋"/>
          <w:sz w:val="30"/>
          <w:szCs w:val="30"/>
          <w:lang w:val="en-US" w:eastAsia="zh-CN"/>
        </w:rPr>
      </w:pPr>
      <w:r>
        <w:rPr>
          <w:rFonts w:hint="eastAsia" w:ascii="仿宋" w:hAnsi="仿宋" w:eastAsia="仿宋" w:cs="仿宋"/>
          <w:color w:val="191919"/>
          <w:sz w:val="32"/>
          <w:szCs w:val="32"/>
          <w:lang w:val="en-US" w:eastAsia="zh-CN"/>
        </w:rPr>
        <w:t>为确保老屋桥、罗士、天子山、高枧等水库在明年汛期能安全度汛，彻底消除水库的安全隐患，今年共向上级争取财政资金500万元对此几座水库除险加固；同时委托水利水电勘测设计院对老屋桥、天子山、高枧、美子冲、竹鸡塘等水库进行除险加固方案设计、水库确权划界、安全鉴定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default" w:ascii="楷体_GB2312" w:hAnsi="Times New Roman" w:eastAsia="楷体_GB2312" w:cs="Times New Roman"/>
          <w:b/>
          <w:color w:val="auto"/>
          <w:kern w:val="0"/>
          <w:sz w:val="32"/>
          <w:szCs w:val="32"/>
          <w:u w:val="none"/>
          <w:lang w:val="en-US" w:eastAsia="zh-CN" w:bidi="ar-SA"/>
        </w:rPr>
      </w:pPr>
      <w:r>
        <w:rPr>
          <w:rFonts w:hint="default" w:ascii="楷体_GB2312" w:hAnsi="Times New Roman" w:eastAsia="楷体_GB2312" w:cs="Times New Roman"/>
          <w:b/>
          <w:color w:val="auto"/>
          <w:kern w:val="0"/>
          <w:sz w:val="32"/>
          <w:szCs w:val="32"/>
          <w:u w:val="none"/>
          <w:lang w:val="en-US" w:eastAsia="zh-CN" w:bidi="ar-SA"/>
        </w:rPr>
        <w:t>四、部门（单位）整体支出绩效情况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rPr>
        <w:t>今年来，在</w:t>
      </w:r>
      <w:r>
        <w:rPr>
          <w:rFonts w:hint="eastAsia" w:ascii="仿宋" w:hAnsi="仿宋" w:eastAsia="仿宋" w:cs="仿宋"/>
          <w:i w:val="0"/>
          <w:caps w:val="0"/>
          <w:color w:val="333333"/>
          <w:spacing w:val="0"/>
          <w:sz w:val="31"/>
          <w:szCs w:val="31"/>
          <w:lang w:eastAsia="zh-CN"/>
        </w:rPr>
        <w:t>区</w:t>
      </w:r>
      <w:r>
        <w:rPr>
          <w:rFonts w:hint="default" w:ascii="仿宋" w:hAnsi="仿宋" w:eastAsia="仿宋" w:cs="仿宋"/>
          <w:i w:val="0"/>
          <w:caps w:val="0"/>
          <w:color w:val="333333"/>
          <w:spacing w:val="0"/>
          <w:sz w:val="31"/>
          <w:szCs w:val="31"/>
        </w:rPr>
        <w:t>委、</w:t>
      </w:r>
      <w:r>
        <w:rPr>
          <w:rFonts w:hint="eastAsia" w:ascii="仿宋" w:hAnsi="仿宋" w:eastAsia="仿宋" w:cs="仿宋"/>
          <w:i w:val="0"/>
          <w:caps w:val="0"/>
          <w:color w:val="333333"/>
          <w:spacing w:val="0"/>
          <w:sz w:val="31"/>
          <w:szCs w:val="31"/>
          <w:lang w:eastAsia="zh-CN"/>
        </w:rPr>
        <w:t>区</w:t>
      </w:r>
      <w:r>
        <w:rPr>
          <w:rFonts w:hint="default" w:ascii="仿宋" w:hAnsi="仿宋" w:eastAsia="仿宋" w:cs="仿宋"/>
          <w:i w:val="0"/>
          <w:caps w:val="0"/>
          <w:color w:val="333333"/>
          <w:spacing w:val="0"/>
          <w:sz w:val="31"/>
          <w:szCs w:val="31"/>
        </w:rPr>
        <w:t>政府的坚强领导下，</w:t>
      </w:r>
      <w:r>
        <w:rPr>
          <w:rFonts w:hint="eastAsia" w:ascii="仿宋" w:hAnsi="仿宋" w:eastAsia="仿宋" w:cs="仿宋"/>
          <w:i w:val="0"/>
          <w:caps w:val="0"/>
          <w:color w:val="333333"/>
          <w:spacing w:val="0"/>
          <w:sz w:val="31"/>
          <w:szCs w:val="31"/>
          <w:lang w:eastAsia="zh-CN"/>
        </w:rPr>
        <w:t>区</w:t>
      </w:r>
      <w:r>
        <w:rPr>
          <w:rFonts w:hint="default" w:ascii="仿宋" w:hAnsi="仿宋" w:eastAsia="仿宋" w:cs="仿宋"/>
          <w:i w:val="0"/>
          <w:caps w:val="0"/>
          <w:color w:val="333333"/>
          <w:spacing w:val="0"/>
          <w:sz w:val="31"/>
          <w:szCs w:val="31"/>
        </w:rPr>
        <w:t>水</w:t>
      </w:r>
      <w:r>
        <w:rPr>
          <w:rFonts w:hint="eastAsia" w:ascii="仿宋" w:hAnsi="仿宋" w:eastAsia="仿宋" w:cs="仿宋"/>
          <w:i w:val="0"/>
          <w:caps w:val="0"/>
          <w:color w:val="333333"/>
          <w:spacing w:val="0"/>
          <w:sz w:val="31"/>
          <w:szCs w:val="31"/>
          <w:lang w:eastAsia="zh-CN"/>
        </w:rPr>
        <w:t>利</w:t>
      </w:r>
      <w:r>
        <w:rPr>
          <w:rFonts w:hint="default" w:ascii="仿宋" w:hAnsi="仿宋" w:eastAsia="仿宋" w:cs="仿宋"/>
          <w:i w:val="0"/>
          <w:caps w:val="0"/>
          <w:color w:val="333333"/>
          <w:spacing w:val="0"/>
          <w:sz w:val="31"/>
          <w:szCs w:val="31"/>
        </w:rPr>
        <w:t>局以“四确保”为目标，立足“防汛抗旱保安全、饮水供水保民生、水事治理保职责、项目建设保形象”四大重点，坚持“用管理措施保基本、用工程措施保基础、用责任措施保基业、用民本措施保基层”四大措施，坚守“党性、制度、环保、廉洁底线”四条底线，真抓实干、攻坚克难，较好地完成了年度工作任务。 现就年度工作报告如下。</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（一）部门全部项目评价指标优良率我局年省级项目评价指标总数2个，综合评价等级为优秀。</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（二）部门整体绩效目标的完成情况</w:t>
      </w:r>
    </w:p>
    <w:p>
      <w:pPr>
        <w:numPr>
          <w:ilvl w:val="0"/>
          <w:numId w:val="0"/>
        </w:numPr>
        <w:ind w:firstLine="643" w:firstLineChars="200"/>
        <w:rPr>
          <w:rFonts w:hint="eastAsia" w:ascii="仿宋" w:hAnsi="仿宋" w:eastAsia="仿宋" w:cs="仿宋"/>
          <w:color w:val="191919"/>
          <w:sz w:val="32"/>
          <w:szCs w:val="32"/>
          <w:lang w:eastAsia="zh-CN"/>
        </w:rPr>
      </w:pPr>
      <w:r>
        <w:rPr>
          <w:rFonts w:hint="eastAsia" w:ascii="仿宋" w:hAnsi="仿宋" w:eastAsia="仿宋" w:cs="仿宋"/>
          <w:b/>
          <w:bCs/>
          <w:sz w:val="32"/>
          <w:szCs w:val="32"/>
          <w:lang w:val="en-US" w:eastAsia="zh-CN"/>
        </w:rPr>
        <w:t>一是</w:t>
      </w:r>
      <w:r>
        <w:rPr>
          <w:rFonts w:hint="eastAsia" w:ascii="仿宋" w:hAnsi="仿宋" w:eastAsia="仿宋" w:cs="仿宋"/>
          <w:b/>
          <w:bCs/>
          <w:color w:val="191919"/>
          <w:sz w:val="32"/>
          <w:szCs w:val="32"/>
        </w:rPr>
        <w:t>犬木塘水库工程</w:t>
      </w:r>
      <w:r>
        <w:rPr>
          <w:rFonts w:hint="eastAsia" w:ascii="仿宋" w:hAnsi="仿宋" w:eastAsia="仿宋" w:cs="仿宋"/>
          <w:color w:val="191919"/>
          <w:sz w:val="32"/>
          <w:szCs w:val="32"/>
          <w:lang w:eastAsia="zh-CN"/>
        </w:rPr>
        <w:t>：该工程</w:t>
      </w:r>
      <w:r>
        <w:rPr>
          <w:rFonts w:hint="eastAsia" w:ascii="仿宋" w:hAnsi="仿宋" w:eastAsia="仿宋" w:cs="仿宋"/>
          <w:color w:val="191919"/>
          <w:sz w:val="32"/>
          <w:szCs w:val="32"/>
        </w:rPr>
        <w:t>是国务院部署202</w:t>
      </w:r>
      <w:r>
        <w:rPr>
          <w:rFonts w:hint="eastAsia" w:ascii="仿宋" w:hAnsi="仿宋" w:eastAsia="仿宋" w:cs="仿宋"/>
          <w:color w:val="191919"/>
          <w:sz w:val="32"/>
          <w:szCs w:val="32"/>
          <w:lang w:val="en-US" w:eastAsia="zh-CN"/>
        </w:rPr>
        <w:t>0</w:t>
      </w:r>
      <w:r>
        <w:rPr>
          <w:rFonts w:hint="eastAsia" w:ascii="仿宋" w:hAnsi="仿宋" w:eastAsia="仿宋" w:cs="仿宋"/>
          <w:color w:val="191919"/>
          <w:sz w:val="32"/>
          <w:szCs w:val="32"/>
        </w:rPr>
        <w:t>年分步建设的172项重大水利工程项目之一，</w:t>
      </w:r>
      <w:r>
        <w:rPr>
          <w:rFonts w:hint="eastAsia" w:ascii="仿宋" w:hAnsi="仿宋" w:eastAsia="仿宋" w:cs="仿宋"/>
          <w:sz w:val="32"/>
          <w:szCs w:val="32"/>
          <w:shd w:val="clear" w:color="auto" w:fill="FFFFFF"/>
        </w:rPr>
        <w:t>是一个以灌溉为主</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结合城乡供水</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兼顾水生态环境改善以及航运、发电等综合利用的Ⅱ等大(2)型水利水电工程</w:t>
      </w:r>
      <w:r>
        <w:rPr>
          <w:rFonts w:hint="eastAsia" w:ascii="仿宋" w:hAnsi="仿宋" w:eastAsia="仿宋" w:cs="仿宋"/>
          <w:sz w:val="32"/>
          <w:szCs w:val="32"/>
          <w:shd w:val="clear" w:color="auto" w:fill="FFFFFF"/>
          <w:lang w:eastAsia="zh-CN"/>
        </w:rPr>
        <w:t>。我</w:t>
      </w:r>
      <w:r>
        <w:rPr>
          <w:rFonts w:hint="eastAsia" w:ascii="仿宋" w:hAnsi="仿宋" w:eastAsia="仿宋" w:cs="仿宋"/>
          <w:sz w:val="32"/>
          <w:szCs w:val="32"/>
          <w:shd w:val="clear" w:color="auto" w:fill="FFFFFF"/>
          <w:lang w:val="en-US" w:eastAsia="zh-CN"/>
        </w:rPr>
        <w:t>区</w:t>
      </w:r>
      <w:r>
        <w:rPr>
          <w:rFonts w:hint="eastAsia" w:ascii="仿宋" w:hAnsi="仿宋" w:eastAsia="仿宋" w:cs="仿宋"/>
          <w:sz w:val="32"/>
          <w:szCs w:val="32"/>
          <w:shd w:val="clear" w:color="auto" w:fill="FFFFFF"/>
          <w:lang w:eastAsia="zh-CN"/>
        </w:rPr>
        <w:t>高度重视，</w:t>
      </w:r>
      <w:r>
        <w:rPr>
          <w:rFonts w:hint="eastAsia" w:ascii="仿宋" w:hAnsi="仿宋" w:eastAsia="仿宋" w:cs="仿宋"/>
          <w:color w:val="191919"/>
          <w:sz w:val="32"/>
          <w:szCs w:val="32"/>
          <w:lang w:val="en-US" w:eastAsia="zh-CN"/>
        </w:rPr>
        <w:t>成立了</w:t>
      </w:r>
      <w:r>
        <w:rPr>
          <w:rFonts w:hint="eastAsia" w:ascii="仿宋" w:hAnsi="仿宋" w:eastAsia="仿宋" w:cs="仿宋"/>
          <w:sz w:val="32"/>
          <w:szCs w:val="32"/>
          <w:shd w:val="clear" w:color="auto" w:fill="FFFFFF"/>
          <w:lang w:eastAsia="zh-CN"/>
        </w:rPr>
        <w:t>由</w:t>
      </w:r>
      <w:r>
        <w:rPr>
          <w:rFonts w:hint="eastAsia" w:ascii="仿宋" w:hAnsi="仿宋" w:eastAsia="仿宋" w:cs="仿宋"/>
          <w:sz w:val="32"/>
          <w:szCs w:val="32"/>
          <w:shd w:val="clear" w:color="auto" w:fill="FFFFFF"/>
          <w:lang w:val="en-US" w:eastAsia="zh-CN"/>
        </w:rPr>
        <w:t>区委书记</w:t>
      </w:r>
      <w:r>
        <w:rPr>
          <w:rFonts w:hint="eastAsia" w:ascii="仿宋" w:hAnsi="仿宋" w:eastAsia="仿宋" w:cs="仿宋"/>
          <w:sz w:val="32"/>
          <w:szCs w:val="32"/>
          <w:shd w:val="clear" w:color="auto" w:fill="FFFFFF"/>
          <w:lang w:eastAsia="zh-CN"/>
        </w:rPr>
        <w:t>任</w:t>
      </w:r>
      <w:r>
        <w:rPr>
          <w:rFonts w:hint="eastAsia" w:ascii="仿宋" w:hAnsi="仿宋" w:eastAsia="仿宋" w:cs="仿宋"/>
          <w:sz w:val="32"/>
          <w:szCs w:val="32"/>
          <w:shd w:val="clear" w:color="auto" w:fill="FFFFFF"/>
          <w:lang w:val="en-US" w:eastAsia="zh-CN"/>
        </w:rPr>
        <w:t>顾问</w:t>
      </w:r>
      <w:r>
        <w:rPr>
          <w:rFonts w:hint="eastAsia" w:ascii="仿宋" w:hAnsi="仿宋" w:eastAsia="仿宋" w:cs="仿宋"/>
          <w:sz w:val="32"/>
          <w:szCs w:val="32"/>
          <w:shd w:val="clear" w:color="auto" w:fill="FFFFFF"/>
          <w:lang w:eastAsia="zh-CN"/>
        </w:rPr>
        <w:t>的</w:t>
      </w:r>
      <w:r>
        <w:rPr>
          <w:rFonts w:hint="eastAsia" w:ascii="仿宋" w:hAnsi="仿宋" w:eastAsia="仿宋" w:cs="仿宋"/>
          <w:b w:val="0"/>
          <w:bCs w:val="0"/>
          <w:color w:val="191919"/>
          <w:sz w:val="32"/>
          <w:szCs w:val="32"/>
        </w:rPr>
        <w:t>犬木塘水</w:t>
      </w:r>
      <w:r>
        <w:rPr>
          <w:rFonts w:hint="eastAsia" w:ascii="仿宋" w:hAnsi="仿宋" w:eastAsia="仿宋" w:cs="仿宋"/>
          <w:b w:val="0"/>
          <w:bCs w:val="0"/>
          <w:color w:val="191919"/>
          <w:sz w:val="32"/>
          <w:szCs w:val="32"/>
          <w:lang w:eastAsia="zh-CN"/>
        </w:rPr>
        <w:t>利</w:t>
      </w:r>
      <w:r>
        <w:rPr>
          <w:rFonts w:hint="eastAsia" w:ascii="仿宋" w:hAnsi="仿宋" w:eastAsia="仿宋" w:cs="仿宋"/>
          <w:sz w:val="32"/>
          <w:szCs w:val="32"/>
          <w:shd w:val="clear" w:color="auto" w:fill="FFFFFF"/>
        </w:rPr>
        <w:t>枢纽工程</w:t>
      </w:r>
      <w:r>
        <w:rPr>
          <w:rFonts w:hint="eastAsia" w:ascii="仿宋" w:hAnsi="仿宋" w:eastAsia="仿宋" w:cs="仿宋"/>
          <w:sz w:val="32"/>
          <w:szCs w:val="32"/>
          <w:shd w:val="clear" w:color="auto" w:fill="FFFFFF"/>
          <w:lang w:eastAsia="zh-CN"/>
        </w:rPr>
        <w:t>援建指挥部，</w:t>
      </w:r>
      <w:r>
        <w:rPr>
          <w:rFonts w:hint="eastAsia" w:ascii="仿宋" w:hAnsi="仿宋" w:eastAsia="仿宋" w:cs="仿宋"/>
          <w:sz w:val="32"/>
          <w:szCs w:val="32"/>
          <w:shd w:val="clear" w:color="auto" w:fill="FFFFFF"/>
          <w:lang w:val="en-US" w:eastAsia="zh-CN"/>
        </w:rPr>
        <w:t>现已完成水利枢纽建设区300亩永久征地、75亩临时租地以及2栋民房的拆迁工作和杆线任务、完成老屋桥应急备用水源工程约5.5亩永久征地和135亩临时征地工作及4公里的管线铺设。及时处理蓬莱岛及沿河社区河滩地等工程矛盾60余起，确保了项目按时间节点推进</w:t>
      </w:r>
      <w:r>
        <w:rPr>
          <w:rFonts w:hint="eastAsia" w:ascii="仿宋" w:hAnsi="仿宋" w:eastAsia="仿宋" w:cs="仿宋"/>
          <w:color w:val="191919"/>
          <w:sz w:val="32"/>
          <w:szCs w:val="32"/>
          <w:lang w:eastAsia="zh-CN"/>
        </w:rPr>
        <w:t>。</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color w:val="191919"/>
          <w:sz w:val="32"/>
          <w:szCs w:val="32"/>
          <w:lang w:eastAsia="zh-CN"/>
        </w:rPr>
        <w:t>二是资水重要河段大祥区二期治理工程</w:t>
      </w:r>
      <w:r>
        <w:rPr>
          <w:rFonts w:hint="eastAsia" w:ascii="仿宋" w:hAnsi="仿宋" w:eastAsia="仿宋" w:cs="仿宋"/>
          <w:color w:val="191919"/>
          <w:sz w:val="32"/>
          <w:szCs w:val="32"/>
          <w:lang w:eastAsia="zh-CN"/>
        </w:rPr>
        <w:t>：</w:t>
      </w:r>
      <w:r>
        <w:rPr>
          <w:rFonts w:hint="eastAsia" w:ascii="仿宋" w:hAnsi="仿宋" w:eastAsia="仿宋" w:cs="仿宋"/>
          <w:sz w:val="32"/>
          <w:szCs w:val="32"/>
        </w:rPr>
        <w:t>邵阳市资水重要河段白田神滩及西外湾保护圈治理工程是我市重大民生</w:t>
      </w:r>
      <w:r>
        <w:rPr>
          <w:rFonts w:hint="eastAsia" w:ascii="仿宋" w:hAnsi="仿宋" w:eastAsia="仿宋" w:cs="仿宋"/>
          <w:sz w:val="32"/>
          <w:szCs w:val="32"/>
          <w:lang w:eastAsia="zh-CN"/>
        </w:rPr>
        <w:t>建设</w:t>
      </w:r>
      <w:r>
        <w:rPr>
          <w:rFonts w:hint="eastAsia" w:ascii="仿宋" w:hAnsi="仿宋" w:eastAsia="仿宋" w:cs="仿宋"/>
          <w:sz w:val="32"/>
          <w:szCs w:val="32"/>
        </w:rPr>
        <w:t>项目，起于西湖桥，止于桂花桥，</w:t>
      </w:r>
      <w:r>
        <w:rPr>
          <w:rFonts w:hint="eastAsia" w:ascii="仿宋" w:hAnsi="仿宋" w:eastAsia="仿宋" w:cs="仿宋"/>
          <w:sz w:val="32"/>
          <w:szCs w:val="32"/>
          <w:lang w:eastAsia="zh-CN"/>
        </w:rPr>
        <w:t>全长</w:t>
      </w:r>
      <w:r>
        <w:rPr>
          <w:rFonts w:hint="eastAsia" w:ascii="仿宋" w:hAnsi="仿宋" w:eastAsia="仿宋" w:cs="仿宋"/>
          <w:sz w:val="32"/>
          <w:szCs w:val="32"/>
          <w:lang w:val="en-US" w:eastAsia="zh-CN"/>
        </w:rPr>
        <w:t>5.9公里，总投资约2.45亿元。</w:t>
      </w:r>
      <w:r>
        <w:rPr>
          <w:rFonts w:hint="eastAsia" w:ascii="仿宋" w:hAnsi="仿宋" w:eastAsia="仿宋" w:cs="仿宋"/>
          <w:sz w:val="32"/>
          <w:szCs w:val="32"/>
          <w:lang w:eastAsia="zh-CN"/>
        </w:rPr>
        <w:t>按照</w:t>
      </w:r>
      <w:r>
        <w:rPr>
          <w:rFonts w:hint="eastAsia" w:ascii="仿宋" w:hAnsi="仿宋" w:eastAsia="仿宋" w:cs="仿宋"/>
          <w:sz w:val="32"/>
          <w:szCs w:val="32"/>
          <w:lang w:val="en-US" w:eastAsia="zh-CN"/>
        </w:rPr>
        <w:t>2019年8月6日刘事青市长现场办公会的要求，市人防办至资江二桥段(总投资约1.15亿元)</w:t>
      </w:r>
      <w:r>
        <w:rPr>
          <w:rFonts w:hint="eastAsia" w:ascii="仿宋" w:hAnsi="仿宋" w:eastAsia="仿宋" w:cs="仿宋"/>
          <w:sz w:val="32"/>
          <w:szCs w:val="32"/>
          <w:lang w:eastAsia="zh-CN"/>
        </w:rPr>
        <w:t>移交大祥</w:t>
      </w:r>
      <w:r>
        <w:rPr>
          <w:rFonts w:hint="eastAsia" w:ascii="仿宋" w:hAnsi="仿宋" w:eastAsia="仿宋" w:cs="仿宋"/>
          <w:sz w:val="32"/>
          <w:szCs w:val="32"/>
        </w:rPr>
        <w:t>区实施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我区于2020年9月28日破土动工，完成22户26栋集体房屋拆迁，完成清淤近1700万方、浆砌挡土墙1100方，总计完成工程投入600万元。</w:t>
      </w:r>
    </w:p>
    <w:p>
      <w:pPr>
        <w:numPr>
          <w:ilvl w:val="0"/>
          <w:numId w:val="0"/>
        </w:numPr>
        <w:ind w:firstLine="643" w:firstLineChars="200"/>
        <w:rPr>
          <w:rFonts w:hint="eastAsia" w:ascii="仿宋" w:hAnsi="仿宋" w:eastAsia="仿宋" w:cs="仿宋"/>
          <w:color w:val="191919"/>
          <w:sz w:val="32"/>
          <w:szCs w:val="32"/>
          <w:lang w:val="en-US" w:eastAsia="zh-CN"/>
        </w:rPr>
      </w:pPr>
      <w:r>
        <w:rPr>
          <w:rFonts w:hint="eastAsia" w:ascii="仿宋" w:hAnsi="仿宋" w:eastAsia="仿宋" w:cs="仿宋"/>
          <w:b/>
          <w:bCs/>
          <w:color w:val="191919"/>
          <w:sz w:val="32"/>
          <w:szCs w:val="32"/>
          <w:lang w:val="en-US" w:eastAsia="zh-CN"/>
        </w:rPr>
        <w:t>三是加强水利工程设施维护和水库除险加固</w:t>
      </w:r>
      <w:r>
        <w:rPr>
          <w:rFonts w:hint="eastAsia" w:ascii="仿宋" w:hAnsi="仿宋" w:eastAsia="仿宋" w:cs="仿宋"/>
          <w:color w:val="191919"/>
          <w:sz w:val="32"/>
          <w:szCs w:val="32"/>
          <w:lang w:val="en-US" w:eastAsia="zh-CN"/>
        </w:rPr>
        <w:t>，我局为确保老屋桥、罗士、天子山、高枧等水库在明年汛期能安全度汛，彻底消除水库的安全隐患，今年共向上级争取财政资金500万元对此几座水库除险加固；同时委托水利水电勘测设计院对老屋桥、天子山、高枧、美子冲、竹鸡塘等水库进行除险加固方案设计、水库确权划界、安全鉴定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default" w:ascii="楷体_GB2312" w:hAnsi="Times New Roman" w:eastAsia="楷体_GB2312" w:cs="Times New Roman"/>
          <w:b/>
          <w:color w:val="auto"/>
          <w:kern w:val="0"/>
          <w:sz w:val="32"/>
          <w:szCs w:val="32"/>
          <w:u w:val="none"/>
          <w:lang w:val="en-US" w:eastAsia="zh-CN" w:bidi="ar-SA"/>
        </w:rPr>
      </w:pPr>
      <w:r>
        <w:rPr>
          <w:rFonts w:hint="default" w:ascii="楷体_GB2312" w:hAnsi="Times New Roman" w:eastAsia="楷体_GB2312" w:cs="Times New Roman"/>
          <w:b/>
          <w:color w:val="auto"/>
          <w:kern w:val="0"/>
          <w:sz w:val="32"/>
          <w:szCs w:val="32"/>
          <w:u w:val="none"/>
          <w:lang w:val="en-US" w:eastAsia="zh-CN" w:bidi="ar-SA"/>
        </w:rPr>
        <w:t>五、存在的主要问题</w:t>
      </w:r>
    </w:p>
    <w:p>
      <w:pPr>
        <w:numPr>
          <w:ilvl w:val="0"/>
          <w:numId w:val="0"/>
        </w:num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1、加强水资源保护</w:t>
      </w:r>
    </w:p>
    <w:p>
      <w:pPr>
        <w:numPr>
          <w:ilvl w:val="0"/>
          <w:numId w:val="0"/>
        </w:num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2、全面推进水域岸线管理保护</w:t>
      </w:r>
    </w:p>
    <w:p>
      <w:pPr>
        <w:numPr>
          <w:ilvl w:val="0"/>
          <w:numId w:val="0"/>
        </w:num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3、继续加强水环境治理</w:t>
      </w:r>
    </w:p>
    <w:p>
      <w:pPr>
        <w:numPr>
          <w:ilvl w:val="0"/>
          <w:numId w:val="0"/>
        </w:num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4、强化执法监管力度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default" w:ascii="楷体_GB2312" w:hAnsi="Times New Roman" w:eastAsia="楷体_GB2312" w:cs="Times New Roman"/>
          <w:b/>
          <w:color w:val="auto"/>
          <w:kern w:val="0"/>
          <w:sz w:val="32"/>
          <w:szCs w:val="32"/>
          <w:u w:val="none"/>
          <w:lang w:val="en-US" w:eastAsia="zh-CN" w:bidi="ar-SA"/>
        </w:rPr>
      </w:pPr>
      <w:r>
        <w:rPr>
          <w:rFonts w:hint="default" w:ascii="楷体_GB2312" w:hAnsi="Times New Roman" w:eastAsia="楷体_GB2312" w:cs="Times New Roman"/>
          <w:b/>
          <w:color w:val="auto"/>
          <w:kern w:val="0"/>
          <w:sz w:val="32"/>
          <w:szCs w:val="32"/>
          <w:u w:val="none"/>
          <w:lang w:val="en-US" w:eastAsia="zh-CN" w:bidi="ar-SA"/>
        </w:rPr>
        <w:t>六、改进措施和</w:t>
      </w:r>
      <w:r>
        <w:rPr>
          <w:rFonts w:hint="eastAsia" w:ascii="楷体_GB2312" w:eastAsia="楷体_GB2312" w:cs="Times New Roman"/>
          <w:b/>
          <w:color w:val="auto"/>
          <w:kern w:val="0"/>
          <w:sz w:val="32"/>
          <w:szCs w:val="32"/>
          <w:u w:val="none"/>
          <w:lang w:val="en-US" w:eastAsia="zh-CN" w:bidi="ar-SA"/>
        </w:rPr>
        <w:t>下一步计划</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1、按照水土保持法等相关法律法规的要求，结合我区实际，与水政执法工作紧密结合，加强执法监</w:t>
      </w:r>
      <w:bookmarkStart w:id="0" w:name="_GoBack"/>
      <w:bookmarkEnd w:id="0"/>
      <w:r>
        <w:rPr>
          <w:rFonts w:hint="eastAsia" w:ascii="仿宋" w:hAnsi="仿宋" w:eastAsia="仿宋" w:cs="仿宋"/>
          <w:color w:val="auto"/>
          <w:sz w:val="32"/>
          <w:szCs w:val="32"/>
          <w:lang w:val="en-US" w:eastAsia="zh-CN"/>
        </w:rPr>
        <w:t>督，利用卫星航拍违法图斑，全面开展水土保持生态建设工作。</w:t>
      </w:r>
    </w:p>
    <w:p>
      <w:pPr>
        <w:numPr>
          <w:ilvl w:val="0"/>
          <w:numId w:val="0"/>
        </w:num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2、认真组织落实我区最严格水资源管理制度的相关工作，积极开展考核自查。</w:t>
      </w:r>
    </w:p>
    <w:p>
      <w:pPr>
        <w:numPr>
          <w:ilvl w:val="0"/>
          <w:numId w:val="0"/>
        </w:num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3、进一步加强水资源管理工作，加强取水许可的管理。依法依规受理取水许可申请，规范取水许可证的审批和发放。</w:t>
      </w:r>
    </w:p>
    <w:p>
      <w:pPr>
        <w:numPr>
          <w:ilvl w:val="0"/>
          <w:numId w:val="0"/>
        </w:numPr>
        <w:rPr>
          <w:rFonts w:hint="eastAsia" w:ascii="楷体_GB2312" w:hAnsi="Times New Roman" w:eastAsia="楷体_GB2312" w:cs="Times New Roman"/>
          <w:b/>
          <w:color w:val="auto"/>
          <w:kern w:val="0"/>
          <w:sz w:val="32"/>
          <w:szCs w:val="32"/>
          <w:u w:val="none"/>
          <w:lang w:val="en-US" w:eastAsia="zh-CN" w:bidi="ar-SA"/>
        </w:rPr>
      </w:pPr>
      <w:r>
        <w:rPr>
          <w:rFonts w:hint="eastAsia" w:ascii="仿宋" w:hAnsi="仿宋" w:eastAsia="仿宋" w:cs="仿宋"/>
          <w:b/>
          <w:bCs/>
          <w:sz w:val="30"/>
          <w:szCs w:val="30"/>
          <w:lang w:val="en-US" w:eastAsia="zh-CN"/>
        </w:rPr>
        <w:t>　　</w:t>
      </w:r>
      <w:r>
        <w:rPr>
          <w:rFonts w:hint="eastAsia" w:ascii="楷体_GB2312" w:hAnsi="Times New Roman" w:eastAsia="楷体_GB2312" w:cs="Times New Roman"/>
          <w:b/>
          <w:color w:val="auto"/>
          <w:kern w:val="0"/>
          <w:sz w:val="32"/>
          <w:szCs w:val="32"/>
          <w:u w:val="none"/>
          <w:lang w:val="en-US" w:eastAsia="zh-CN" w:bidi="ar-SA"/>
        </w:rPr>
        <w:t>七、绩效评价结果</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水利建设评比与奖励工程维护：罗市镇和平村鸟冲骨干山塘除险加固已完成。有效保障水利工程正常运行，充分发挥水利工程的社会和经济效益，资金到位率100%,评价等级为优；</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应用和公开情况通过此次自评工作，我局省级专项资金绩效评价为良好。下一步我们将按照绩效管理工作的有关要求，通过项目公开、信息公开等手段，在一定范围内公开绩效评价结果，作为预算管理和安排年度预算资金的重要依据，不断建立健全评价结果与资金分配挂钩的奖励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仿宋" w:hAnsi="仿宋" w:eastAsia="仿宋" w:cs="仿宋"/>
          <w:i w:val="0"/>
          <w:caps w:val="0"/>
          <w:color w:val="333333"/>
          <w:spacing w:val="0"/>
          <w:sz w:val="31"/>
          <w:szCs w:val="31"/>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20561"/>
    <w:multiLevelType w:val="singleLevel"/>
    <w:tmpl w:val="5972056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55316"/>
    <w:rsid w:val="16DB100C"/>
    <w:rsid w:val="36DB598E"/>
    <w:rsid w:val="4C5D749C"/>
    <w:rsid w:val="51CC5F94"/>
    <w:rsid w:val="53DB171F"/>
    <w:rsid w:val="5BA55316"/>
    <w:rsid w:val="6EAD0CFD"/>
    <w:rsid w:val="79BF0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2021-09-13T08:09:00Z</dcterms:created>
  <dc:creator>Administrator</dc:creator>
  <cp:lastModifiedBy>忘★忧シ草</cp:lastModifiedBy>
  <cp:lastPrinted>2021-09-15T03:25:00Z</cp:lastPrinted>
  <dcterms:modified xsi:type="dcterms:W3CDTF">2022-09-28T02:30:53Z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