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ind w:leftChars="0"/>
        <w:jc w:val="center"/>
        <w:rPr>
          <w:rFonts w:hint="eastAsia"/>
        </w:rPr>
      </w:pPr>
      <w:bookmarkStart w:id="0" w:name="_GoBack"/>
      <w:bookmarkEnd w:id="0"/>
      <w:r>
        <w:rPr>
          <w:rFonts w:hint="eastAsia" w:ascii="仿宋" w:hAnsi="仿宋" w:eastAsia="仿宋"/>
          <w:b/>
          <w:bCs/>
          <w:sz w:val="44"/>
          <w:szCs w:val="44"/>
          <w:lang w:val="en-US" w:eastAsia="zh-CN"/>
        </w:rPr>
        <w:t>湖南省大祥工业集中区管理委员会2022年度整体支出绩效评价报告</w:t>
      </w:r>
    </w:p>
    <w:p>
      <w:pPr>
        <w:pStyle w:val="6"/>
        <w:shd w:val="clear" w:color="auto" w:fill="FFFFFF"/>
        <w:spacing w:before="0" w:beforeAutospacing="0" w:after="0" w:afterAutospacing="0" w:line="420" w:lineRule="atLeast"/>
        <w:ind w:firstLine="640" w:firstLineChars="200"/>
        <w:rPr>
          <w:rFonts w:hint="eastAsia" w:ascii="仿宋" w:hAnsi="仿宋" w:eastAsia="仿宋"/>
          <w:sz w:val="32"/>
          <w:szCs w:val="32"/>
        </w:rPr>
      </w:pPr>
    </w:p>
    <w:p>
      <w:pPr>
        <w:pStyle w:val="6"/>
        <w:shd w:val="clear" w:color="auto" w:fill="FFFFFF"/>
        <w:spacing w:before="0" w:beforeAutospacing="0" w:after="0" w:afterAutospacing="0" w:line="420" w:lineRule="atLeast"/>
        <w:ind w:firstLine="640" w:firstLineChars="200"/>
        <w:rPr>
          <w:rFonts w:hint="eastAsia" w:ascii="仿宋" w:hAnsi="仿宋" w:eastAsia="仿宋"/>
          <w:sz w:val="32"/>
          <w:szCs w:val="32"/>
        </w:rPr>
      </w:pPr>
      <w:r>
        <w:rPr>
          <w:rFonts w:hint="eastAsia" w:ascii="仿宋" w:hAnsi="仿宋" w:eastAsia="仿宋"/>
          <w:sz w:val="32"/>
          <w:szCs w:val="32"/>
        </w:rPr>
        <w:t>年初以来，在区委、区政府的正确领导下，</w:t>
      </w:r>
      <w:r>
        <w:rPr>
          <w:rFonts w:hint="eastAsia" w:ascii="仿宋" w:hAnsi="仿宋" w:eastAsia="仿宋"/>
          <w:sz w:val="32"/>
          <w:szCs w:val="32"/>
          <w:lang w:val="en-US" w:eastAsia="zh-CN"/>
        </w:rPr>
        <w:t>大祥产业开发</w:t>
      </w:r>
      <w:r>
        <w:rPr>
          <w:rFonts w:hint="eastAsia" w:ascii="仿宋" w:hAnsi="仿宋" w:eastAsia="仿宋"/>
          <w:sz w:val="32"/>
          <w:szCs w:val="32"/>
        </w:rPr>
        <w:t>区以习近平新时代中国特色社会主义思想、和习近平在湖南考察时的重要讲话为指导，</w:t>
      </w:r>
      <w:r>
        <w:rPr>
          <w:rFonts w:hint="eastAsia" w:ascii="仿宋" w:hAnsi="仿宋" w:eastAsia="仿宋"/>
          <w:sz w:val="32"/>
          <w:szCs w:val="32"/>
          <w:lang w:val="en-US" w:eastAsia="zh-CN"/>
        </w:rPr>
        <w:t>深入贯彻党的二十大以及省委、市委、区委经济工作会议精神，以</w:t>
      </w:r>
      <w:r>
        <w:rPr>
          <w:rFonts w:hint="eastAsia" w:ascii="仿宋" w:hAnsi="仿宋" w:eastAsia="仿宋"/>
          <w:sz w:val="32"/>
          <w:szCs w:val="32"/>
        </w:rPr>
        <w:t>项目建设</w:t>
      </w:r>
      <w:r>
        <w:rPr>
          <w:rFonts w:hint="eastAsia" w:ascii="仿宋" w:hAnsi="仿宋" w:eastAsia="仿宋"/>
          <w:sz w:val="32"/>
          <w:szCs w:val="32"/>
          <w:lang w:val="en-US" w:eastAsia="zh-CN"/>
        </w:rPr>
        <w:t>为中心，狠抓</w:t>
      </w:r>
      <w:r>
        <w:rPr>
          <w:rFonts w:hint="eastAsia" w:ascii="仿宋" w:hAnsi="仿宋" w:eastAsia="仿宋"/>
          <w:sz w:val="32"/>
          <w:szCs w:val="32"/>
        </w:rPr>
        <w:t>干部作风建设，凝心聚力、苦干实干、攻坚克难，奋力开创</w:t>
      </w:r>
      <w:r>
        <w:rPr>
          <w:rFonts w:hint="eastAsia" w:ascii="仿宋" w:hAnsi="仿宋" w:eastAsia="仿宋"/>
          <w:sz w:val="32"/>
          <w:szCs w:val="32"/>
          <w:lang w:val="en-US" w:eastAsia="zh-CN"/>
        </w:rPr>
        <w:t>产业开发</w:t>
      </w:r>
      <w:r>
        <w:rPr>
          <w:rFonts w:hint="eastAsia" w:ascii="仿宋" w:hAnsi="仿宋" w:eastAsia="仿宋"/>
          <w:sz w:val="32"/>
          <w:szCs w:val="32"/>
        </w:rPr>
        <w:t>区</w:t>
      </w:r>
      <w:r>
        <w:rPr>
          <w:rFonts w:hint="eastAsia" w:ascii="仿宋" w:hAnsi="仿宋" w:eastAsia="仿宋"/>
          <w:sz w:val="32"/>
          <w:szCs w:val="32"/>
          <w:lang w:val="en-US" w:eastAsia="zh-CN"/>
        </w:rPr>
        <w:t>工作</w:t>
      </w:r>
      <w:r>
        <w:rPr>
          <w:rFonts w:hint="eastAsia" w:ascii="仿宋" w:hAnsi="仿宋" w:eastAsia="仿宋"/>
          <w:sz w:val="32"/>
          <w:szCs w:val="32"/>
        </w:rPr>
        <w:t>新局面。</w:t>
      </w:r>
      <w:r>
        <w:rPr>
          <w:rFonts w:hint="eastAsia" w:ascii="仿宋" w:hAnsi="仿宋" w:eastAsia="仿宋"/>
          <w:sz w:val="32"/>
          <w:szCs w:val="32"/>
          <w:lang w:val="en-US" w:eastAsia="zh-CN"/>
        </w:rPr>
        <w:t>2022年，大祥产业开发区主要从</w:t>
      </w:r>
      <w:r>
        <w:rPr>
          <w:rFonts w:hint="eastAsia" w:ascii="仿宋" w:hAnsi="仿宋" w:eastAsia="仿宋"/>
          <w:sz w:val="32"/>
          <w:szCs w:val="32"/>
        </w:rPr>
        <w:t>以下几个方面推动了</w:t>
      </w:r>
      <w:r>
        <w:rPr>
          <w:rFonts w:hint="eastAsia" w:ascii="仿宋" w:hAnsi="仿宋" w:eastAsia="仿宋"/>
          <w:sz w:val="32"/>
          <w:szCs w:val="32"/>
          <w:lang w:val="en-US" w:eastAsia="zh-CN"/>
        </w:rPr>
        <w:t>园区</w:t>
      </w:r>
      <w:r>
        <w:rPr>
          <w:rFonts w:hint="eastAsia" w:ascii="仿宋" w:hAnsi="仿宋" w:eastAsia="仿宋"/>
          <w:sz w:val="32"/>
          <w:szCs w:val="32"/>
        </w:rPr>
        <w:t>工作的有序开展：</w:t>
      </w:r>
    </w:p>
    <w:p>
      <w:pPr>
        <w:ind w:firstLine="643" w:firstLineChars="200"/>
        <w:rPr>
          <w:rFonts w:hint="eastAsia" w:ascii="仿宋" w:hAnsi="仿宋" w:eastAsia="仿宋" w:cs="Times New Roman"/>
          <w:sz w:val="32"/>
          <w:szCs w:val="32"/>
          <w:lang w:val="en-US" w:eastAsia="zh-CN"/>
        </w:rPr>
      </w:pPr>
      <w:r>
        <w:rPr>
          <w:rFonts w:hint="eastAsia" w:ascii="仿宋" w:hAnsi="仿宋" w:eastAsia="仿宋"/>
          <w:b/>
          <w:sz w:val="32"/>
          <w:szCs w:val="32"/>
          <w:lang w:val="en-US" w:eastAsia="zh-CN"/>
        </w:rPr>
        <w:t>1、</w:t>
      </w:r>
      <w:r>
        <w:rPr>
          <w:rFonts w:hint="eastAsia" w:ascii="仿宋" w:hAnsi="仿宋" w:eastAsia="仿宋"/>
          <w:b/>
          <w:sz w:val="32"/>
          <w:szCs w:val="32"/>
        </w:rPr>
        <w:t>主要经济指标稳中有升</w:t>
      </w:r>
      <w:r>
        <w:rPr>
          <w:rFonts w:hint="eastAsia" w:ascii="仿宋" w:hAnsi="仿宋" w:eastAsia="仿宋"/>
          <w:sz w:val="32"/>
          <w:szCs w:val="32"/>
        </w:rPr>
        <w:t>。</w:t>
      </w:r>
      <w:r>
        <w:rPr>
          <w:rFonts w:hint="eastAsia" w:ascii="仿宋" w:hAnsi="仿宋" w:eastAsia="仿宋" w:cs="Times New Roman"/>
          <w:sz w:val="32"/>
          <w:szCs w:val="32"/>
          <w:lang w:val="en-US" w:eastAsia="zh-CN"/>
        </w:rPr>
        <w:t>2022年开发区累计完成规模以上工业总产值127.35亿元（预计数，下同），同比增长15%；实现规模工业增加值36.32亿元，同比增长12%；完成园区各类投资16.61亿元，同比增长12%；上缴地税、国税合计5.51亿元，同比增长12%。</w:t>
      </w:r>
    </w:p>
    <w:p>
      <w:pPr>
        <w:adjustRightInd w:val="0"/>
        <w:snapToGrid w:val="0"/>
        <w:spacing w:line="360" w:lineRule="auto"/>
        <w:ind w:firstLine="560"/>
        <w:rPr>
          <w:rFonts w:hint="eastAsia" w:ascii="仿宋" w:hAnsi="仿宋" w:eastAsia="仿宋" w:cs="Times New Roman"/>
          <w:sz w:val="32"/>
          <w:szCs w:val="32"/>
        </w:rPr>
      </w:pPr>
      <w:r>
        <w:rPr>
          <w:rFonts w:hint="eastAsia" w:ascii="仿宋" w:hAnsi="仿宋" w:eastAsia="仿宋" w:cs="Times New Roman"/>
          <w:b/>
          <w:bCs/>
          <w:sz w:val="32"/>
          <w:szCs w:val="32"/>
          <w:lang w:val="en-US" w:eastAsia="zh-CN"/>
        </w:rPr>
        <w:t>2、认真开展园区土地利用清理专项行动</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经初步核查，大祥产业开发区面积1322.1825亩，涉及闲置土地1宗：即邵阳市交通学校实训基地用地，面积5.2023公顷（78.0345亩）；低效用地1宗：即邵阳市大祥区年产 40 万立方米蒸压加气砖生产线建设项目，建设单位为湖南盛昶新型建材有限公司。按照《闲置土地处置办法》（原国土资源部令第 53 号）规定，结合大祥产业开发区实际情况，对上述2个闲置低效未利用项目提出以下处置方案：一处闲置用地为邵阳市交通学校实训基地用地。由于该项目申报主体为市交通运输局，已建议由市人民政府召开会议专题研究，责成市土地储备中心收回。一处低效用地为邵阳市大祥区年产 40 万立方米蒸压加气砖生产线建设项目，建设单位为湖南盛昶新型建材有限公司。现已整改销号。</w:t>
      </w:r>
    </w:p>
    <w:p>
      <w:pPr>
        <w:adjustRightInd w:val="0"/>
        <w:snapToGrid w:val="0"/>
        <w:spacing w:line="360" w:lineRule="auto"/>
        <w:ind w:firstLine="643" w:firstLineChars="200"/>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3、大力推进横冲科技工业园污水处理站项目建设</w:t>
      </w:r>
      <w:r>
        <w:rPr>
          <w:rFonts w:hint="eastAsia" w:ascii="仿宋" w:hAnsi="仿宋" w:eastAsia="仿宋" w:cs="Times New Roman"/>
          <w:sz w:val="32"/>
          <w:szCs w:val="32"/>
          <w:lang w:val="en-US" w:eastAsia="zh-CN"/>
        </w:rPr>
        <w:t>。横冲科技工业园区日处理300吨生产生活污水处理站自2022年2月14日动工以来，累计完成工程量95%，其中围墙砌筑、粉刷、自流管网1650m、贮泥池底板钢筋制安、消毒池、出水渠、提升泵站和41个检查井等均已完成，年底前可联网营运。</w:t>
      </w:r>
    </w:p>
    <w:p>
      <w:pPr>
        <w:adjustRightInd w:val="0"/>
        <w:snapToGrid w:val="0"/>
        <w:spacing w:line="360" w:lineRule="auto"/>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积极处理遗留问题，狠抓项目落地。积极为园区招商引资项目完善用地手续，2022年园区管委会先后投资300余万元完成了市2020年第二十三批次（用地面积88.341亩）和第四十三批次（25.362亩）共计10个项目用地审批。</w:t>
      </w:r>
    </w:p>
    <w:p>
      <w:pPr>
        <w:pStyle w:val="2"/>
        <w:ind w:left="0" w:leftChars="0" w:firstLine="643" w:firstLineChars="200"/>
        <w:rPr>
          <w:rFonts w:hint="eastAsia" w:ascii="仿宋" w:hAnsi="仿宋" w:eastAsia="仿宋" w:cs="Times New Roman"/>
          <w:kern w:val="2"/>
          <w:sz w:val="32"/>
          <w:szCs w:val="32"/>
          <w:lang w:val="en-US" w:eastAsia="zh-CN" w:bidi="ar-SA"/>
        </w:rPr>
      </w:pPr>
      <w:r>
        <w:rPr>
          <w:rFonts w:hint="eastAsia" w:ascii="仿宋" w:hAnsi="仿宋" w:eastAsia="仿宋"/>
          <w:b/>
          <w:bCs/>
          <w:sz w:val="32"/>
          <w:szCs w:val="32"/>
          <w:lang w:val="en-US" w:eastAsia="zh-CN"/>
        </w:rPr>
        <w:t>5、组织开发区党员干部学习宣传贯彻党的二十大精神。</w:t>
      </w:r>
      <w:r>
        <w:rPr>
          <w:rFonts w:hint="eastAsia" w:ascii="仿宋" w:hAnsi="仿宋" w:eastAsia="仿宋" w:cs="Times New Roman"/>
          <w:kern w:val="2"/>
          <w:sz w:val="32"/>
          <w:szCs w:val="32"/>
          <w:lang w:val="en-US" w:eastAsia="zh-CN" w:bidi="ar-SA"/>
        </w:rPr>
        <w:t>11月4日，开发区党工委组织园区党员干部学习贯彻党的二十大精神。会上，与会人员专题学习了党的二十大报告，并结合实际交流了心得体会，大家一致表示将按照省委、市委和区委工作要求，把自己摆进去、把工作摆进去、把职责摆进去，以实干实绩推动党的二十大精神在开发区落地生根。  　　大家一致认为：要深入学习宣传贯彻党的二十大精神，深刻领会习近平新时代中国特色社会主义思想蕴含的立场观点方法，读原著、学原文、悟原理，切实把党的创新理论贯彻落实到开发区工作的各方面、全过程。要把学习贯彻党的二十大精神纳入园区基层党组织“三会一课”、党员教育培训的必学内容，努力营造强大宣传声势和浓厚学习氛围，不断把学习宣传贯彻引向深入。要以学习贯彻党的二十大精神为新动力，全面提升基层党建工作水平，赋能园区高质量发展。</w:t>
      </w:r>
    </w:p>
    <w:p>
      <w:pPr>
        <w:ind w:left="166" w:leftChars="79" w:firstLine="482" w:firstLineChars="150"/>
        <w:rPr>
          <w:rFonts w:hint="eastAsia"/>
          <w:lang w:val="en-US" w:eastAsia="zh-CN"/>
        </w:rPr>
      </w:pPr>
      <w:r>
        <w:rPr>
          <w:rFonts w:hint="eastAsia" w:ascii="仿宋" w:hAnsi="仿宋" w:eastAsia="仿宋" w:cs="Times New Roman"/>
          <w:b/>
          <w:bCs/>
          <w:sz w:val="32"/>
          <w:szCs w:val="32"/>
          <w:lang w:val="en-US" w:eastAsia="zh-CN"/>
        </w:rPr>
        <w:t>6、全力打赢邵阳疫情阻击战</w:t>
      </w:r>
      <w:r>
        <w:rPr>
          <w:rFonts w:hint="eastAsia" w:ascii="仿宋" w:hAnsi="仿宋" w:eastAsia="仿宋" w:cs="Times New Roman"/>
          <w:b/>
          <w:bCs/>
          <w:sz w:val="32"/>
          <w:szCs w:val="32"/>
        </w:rPr>
        <w:t>。</w:t>
      </w:r>
      <w:r>
        <w:rPr>
          <w:rFonts w:hint="eastAsia" w:ascii="仿宋" w:hAnsi="仿宋" w:eastAsia="仿宋" w:cs="Times New Roman"/>
          <w:sz w:val="32"/>
          <w:szCs w:val="32"/>
          <w:lang w:val="en-US" w:eastAsia="zh-CN"/>
        </w:rPr>
        <w:t>广大</w:t>
      </w:r>
      <w:r>
        <w:rPr>
          <w:rFonts w:hint="eastAsia" w:ascii="仿宋" w:hAnsi="仿宋" w:eastAsia="仿宋" w:cs="Times New Roman"/>
          <w:sz w:val="32"/>
          <w:szCs w:val="32"/>
        </w:rPr>
        <w:t>党员干部冲锋一线，</w:t>
      </w:r>
      <w:r>
        <w:rPr>
          <w:rFonts w:hint="eastAsia" w:ascii="仿宋" w:hAnsi="仿宋" w:eastAsia="仿宋" w:cs="Times New Roman"/>
          <w:sz w:val="32"/>
          <w:szCs w:val="32"/>
          <w:lang w:val="en-US" w:eastAsia="zh-CN"/>
        </w:rPr>
        <w:t>在抓好园区企业疫情防控和复工复产的同时，</w:t>
      </w:r>
      <w:r>
        <w:rPr>
          <w:rFonts w:hint="eastAsia" w:ascii="仿宋" w:hAnsi="仿宋" w:eastAsia="仿宋" w:cs="Times New Roman"/>
          <w:sz w:val="32"/>
          <w:szCs w:val="32"/>
        </w:rPr>
        <w:t>积极投身翠园街道拦河坝社区</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戴家社区和板桥乡蔡家村</w:t>
      </w:r>
      <w:r>
        <w:rPr>
          <w:rFonts w:hint="eastAsia" w:ascii="仿宋" w:hAnsi="仿宋" w:eastAsia="仿宋" w:cs="Times New Roman"/>
          <w:sz w:val="32"/>
          <w:szCs w:val="32"/>
        </w:rPr>
        <w:t>开展“敲门行动”和核酸检测扫码登记</w:t>
      </w:r>
      <w:r>
        <w:rPr>
          <w:rFonts w:hint="eastAsia" w:ascii="仿宋" w:hAnsi="仿宋" w:eastAsia="仿宋" w:cs="Times New Roman"/>
          <w:sz w:val="32"/>
          <w:szCs w:val="32"/>
          <w:lang w:eastAsia="zh-CN"/>
        </w:rPr>
        <w:t>、秩序维护、日常巡逻等</w:t>
      </w:r>
      <w:r>
        <w:rPr>
          <w:rFonts w:hint="eastAsia" w:ascii="仿宋" w:hAnsi="仿宋" w:eastAsia="仿宋" w:cs="Times New Roman"/>
          <w:sz w:val="32"/>
          <w:szCs w:val="32"/>
        </w:rPr>
        <w:t>工作，彰显了开发区党组织和党员志愿者的风采</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发动开发区企业</w:t>
      </w:r>
      <w:r>
        <w:rPr>
          <w:rFonts w:hint="eastAsia" w:ascii="仿宋" w:hAnsi="仿宋" w:eastAsia="仿宋" w:cs="Times New Roman"/>
          <w:sz w:val="32"/>
          <w:szCs w:val="32"/>
        </w:rPr>
        <w:t>各界人士积极参与疫情防控，并纷纷伸出援助之手捐款捐物。邵阳市锦程机动车驾驶员培训学校22台党员突击车队日夜奋战在核酸采样转运现场，邵阳扬诚瑞林木业总经理黎小四女士亲率党员志愿者奋战在板桥乡横冲村防疫一线。湖南大载物流有限公司捐款20万元、邵阳市华立竹木制品有限公司捐款10万元用以支援大祥抗疫。</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7C6CA"/>
    <w:multiLevelType w:val="multilevel"/>
    <w:tmpl w:val="D227C6CA"/>
    <w:lvl w:ilvl="0" w:tentative="0">
      <w:start w:val="1"/>
      <w:numFmt w:val="chineseCounting"/>
      <w:suff w:val="nothing"/>
      <w:lvlText w:val="第%1章 "/>
      <w:lvlJc w:val="left"/>
      <w:pPr>
        <w:tabs>
          <w:tab w:val="left" w:pos="0"/>
        </w:tabs>
        <w:ind w:left="425" w:hanging="425"/>
      </w:pPr>
      <w:rPr>
        <w:rFonts w:hint="eastAsia" w:ascii="宋体" w:hAnsi="宋体" w:eastAsia="宋体" w:cs="宋体"/>
      </w:rPr>
    </w:lvl>
    <w:lvl w:ilvl="1" w:tentative="0">
      <w:start w:val="1"/>
      <w:numFmt w:val="decimal"/>
      <w:isLgl/>
      <w:lvlText w:val="%1.%2."/>
      <w:lvlJc w:val="left"/>
      <w:pPr>
        <w:tabs>
          <w:tab w:val="left" w:pos="420"/>
        </w:tabs>
        <w:ind w:left="397" w:firstLine="0"/>
      </w:pPr>
      <w:rPr>
        <w:rFonts w:hint="eastAsia" w:ascii="宋体" w:hAnsi="宋体" w:eastAsia="宋体" w:cs="宋体"/>
      </w:rPr>
    </w:lvl>
    <w:lvl w:ilvl="2" w:tentative="0">
      <w:start w:val="1"/>
      <w:numFmt w:val="decimal"/>
      <w:isLgl/>
      <w:lvlText w:val="%3."/>
      <w:lvlJc w:val="left"/>
      <w:pPr>
        <w:tabs>
          <w:tab w:val="left" w:pos="181"/>
        </w:tabs>
        <w:ind w:left="0" w:firstLine="397"/>
      </w:pPr>
      <w:rPr>
        <w:rFonts w:hint="eastAsia" w:ascii="宋体" w:hAnsi="宋体" w:eastAsia="宋体" w:cs="宋体"/>
      </w:rPr>
    </w:lvl>
    <w:lvl w:ilvl="3" w:tentative="0">
      <w:start w:val="1"/>
      <w:numFmt w:val="decimal"/>
      <w:pStyle w:val="4"/>
      <w:isLgl/>
      <w:lvlText w:val="（%4）"/>
      <w:lvlJc w:val="left"/>
      <w:pPr>
        <w:ind w:left="0" w:firstLine="0"/>
      </w:pPr>
      <w:rPr>
        <w:rFonts w:hint="eastAsia" w:ascii="宋体" w:hAnsi="宋体" w:eastAsia="宋体" w:cs="宋体"/>
      </w:rPr>
    </w:lvl>
    <w:lvl w:ilvl="4" w:tentative="0">
      <w:start w:val="1"/>
      <w:numFmt w:val="decimal"/>
      <w:lvlRestart w:val="1"/>
      <w:isLgl/>
      <w:lvlText w:val="表 %1-%5"/>
      <w:lvlJc w:val="left"/>
      <w:pPr>
        <w:ind w:left="991" w:hanging="991"/>
      </w:pPr>
      <w:rPr>
        <w:rFonts w:hint="eastAsia" w:ascii="宋体" w:hAnsi="宋体" w:eastAsia="宋体" w:cs="宋体"/>
      </w:rPr>
    </w:lvl>
    <w:lvl w:ilvl="5" w:tentative="0">
      <w:start w:val="1"/>
      <w:numFmt w:val="decimal"/>
      <w:lvlRestart w:val="1"/>
      <w:isLgl/>
      <w:lvlText w:val="图 %1-%6"/>
      <w:lvlJc w:val="left"/>
      <w:pPr>
        <w:tabs>
          <w:tab w:val="left" w:pos="420"/>
        </w:tabs>
        <w:ind w:left="1134" w:hanging="1134"/>
      </w:pPr>
      <w:rPr>
        <w:rFonts w:hint="eastAsia" w:ascii="宋体" w:hAnsi="宋体" w:eastAsia="宋体" w:cs="宋体"/>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NzUyYjMwY2JmOWY5ZGFmYmU4MzY5MjNjYmM1OTMifQ=="/>
  </w:docVars>
  <w:rsids>
    <w:rsidRoot w:val="5E871F4B"/>
    <w:rsid w:val="26DF2CAB"/>
    <w:rsid w:val="31921AAF"/>
    <w:rsid w:val="45977E13"/>
    <w:rsid w:val="57E02689"/>
    <w:rsid w:val="59285620"/>
    <w:rsid w:val="59657925"/>
    <w:rsid w:val="5BE865EB"/>
    <w:rsid w:val="5E871F4B"/>
    <w:rsid w:val="63FA510E"/>
    <w:rsid w:val="735A0A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0"/>
    <w:pPr>
      <w:keepNext/>
      <w:keepLines/>
      <w:numPr>
        <w:ilvl w:val="3"/>
        <w:numId w:val="1"/>
      </w:numPr>
      <w:spacing w:line="372" w:lineRule="auto"/>
      <w:ind w:firstLineChars="0"/>
      <w:outlineLvl w:val="3"/>
    </w:pPr>
    <w:rPr>
      <w:rFonts w:ascii="黑体" w:hAnsi="黑体"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1471</Words>
  <Characters>1562</Characters>
  <Lines>0</Lines>
  <Paragraphs>0</Paragraphs>
  <TotalTime>12</TotalTime>
  <ScaleCrop>false</ScaleCrop>
  <LinksUpToDate>false</LinksUpToDate>
  <CharactersWithSpaces>1572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2022-11-18T01:32:00Z</dcterms:created>
  <dc:creator>余周周</dc:creator>
  <cp:lastModifiedBy>城西街道</cp:lastModifiedBy>
  <dcterms:modified xsi:type="dcterms:W3CDTF">2023-09-01T08:30:55Z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5E1E4645F5D4444FBDE16820C28ABE16_13</vt:lpwstr>
  </property>
</Properties>
</file>