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1260A">
      <w:pPr>
        <w:adjustRightInd w:val="0"/>
        <w:spacing w:line="540" w:lineRule="exact"/>
        <w:ind w:firstLine="440" w:firstLineChars="10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256671E4">
      <w:pPr>
        <w:adjustRightInd w:val="0"/>
        <w:spacing w:line="540" w:lineRule="exact"/>
        <w:ind w:firstLine="440" w:firstLineChars="100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年区信访局整体支出绩效评价报告</w:t>
      </w:r>
    </w:p>
    <w:p w14:paraId="04EDBB1B">
      <w:p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BCA6DF6">
      <w:pPr>
        <w:pStyle w:val="2"/>
        <w:widowControl w:val="0"/>
        <w:adjustRightInd w:val="0"/>
        <w:spacing w:after="0" w:line="560" w:lineRule="exact"/>
        <w:ind w:firstLine="640" w:firstLineChars="200"/>
        <w:rPr>
          <w:rStyle w:val="14"/>
          <w:rFonts w:ascii="宋体" w:hAnsi="宋体" w:eastAsia="仿宋_GB2312"/>
          <w:sz w:val="32"/>
          <w:szCs w:val="32"/>
        </w:rPr>
      </w:pPr>
      <w:r>
        <w:rPr>
          <w:rStyle w:val="14"/>
          <w:rFonts w:hint="eastAsia" w:ascii="宋体" w:hAnsi="宋体" w:eastAsia="仿宋_GB2312"/>
          <w:sz w:val="32"/>
          <w:szCs w:val="32"/>
        </w:rPr>
        <w:t>今年以来</w:t>
      </w:r>
      <w:r>
        <w:rPr>
          <w:rStyle w:val="14"/>
          <w:rFonts w:ascii="宋体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在区委、区政府的正确领导下，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大祥区信访局</w:t>
      </w:r>
      <w:r>
        <w:rPr>
          <w:rFonts w:hint="eastAsia" w:ascii="仿宋_GB2312" w:eastAsia="仿宋_GB2312"/>
          <w:sz w:val="32"/>
          <w:szCs w:val="32"/>
        </w:rPr>
        <w:t>按照省市统一部署，负重加压，精准发力，实现了既定各项工作目标。</w:t>
      </w:r>
      <w:r>
        <w:rPr>
          <w:rStyle w:val="14"/>
          <w:rFonts w:ascii="宋体" w:hAnsi="宋体" w:eastAsia="仿宋_GB2312"/>
          <w:sz w:val="32"/>
          <w:szCs w:val="32"/>
        </w:rPr>
        <w:t>全</w:t>
      </w:r>
      <w:r>
        <w:rPr>
          <w:rStyle w:val="14"/>
          <w:rFonts w:hint="eastAsia" w:ascii="宋体" w:hAnsi="宋体" w:eastAsia="仿宋_GB2312"/>
          <w:sz w:val="32"/>
          <w:szCs w:val="32"/>
        </w:rPr>
        <w:t>区社会大局稳定，元旦、春节、清明节、省“两会”、</w:t>
      </w:r>
      <w:r>
        <w:rPr>
          <w:rStyle w:val="14"/>
          <w:rFonts w:hint="eastAsia" w:ascii="宋体" w:hAnsi="宋体" w:eastAsia="仿宋_GB2312"/>
          <w:sz w:val="32"/>
          <w:szCs w:val="32"/>
          <w:lang w:eastAsia="zh-CN"/>
        </w:rPr>
        <w:t>省党代表会、</w:t>
      </w:r>
      <w:r>
        <w:rPr>
          <w:rStyle w:val="14"/>
          <w:rFonts w:hint="eastAsia" w:ascii="宋体" w:hAnsi="宋体" w:eastAsia="仿宋_GB2312"/>
          <w:sz w:val="32"/>
          <w:szCs w:val="32"/>
        </w:rPr>
        <w:t>全国两会</w:t>
      </w:r>
      <w:bookmarkStart w:id="0" w:name="_GoBack"/>
      <w:bookmarkEnd w:id="0"/>
      <w:r>
        <w:rPr>
          <w:rStyle w:val="14"/>
          <w:rFonts w:hint="eastAsia" w:ascii="宋体" w:hAnsi="宋体" w:eastAsia="仿宋_GB2312"/>
          <w:sz w:val="32"/>
          <w:szCs w:val="32"/>
        </w:rPr>
        <w:t>、“东盟”贸易洽谈会</w:t>
      </w:r>
      <w:r>
        <w:rPr>
          <w:rStyle w:val="14"/>
          <w:rFonts w:ascii="宋体" w:hAnsi="宋体" w:eastAsia="仿宋_GB2312"/>
          <w:sz w:val="32"/>
          <w:szCs w:val="32"/>
        </w:rPr>
        <w:t>、</w:t>
      </w:r>
      <w:r>
        <w:rPr>
          <w:rStyle w:val="14"/>
          <w:rFonts w:hint="eastAsia" w:ascii="宋体" w:hAnsi="宋体" w:eastAsia="仿宋_GB2312"/>
          <w:sz w:val="32"/>
          <w:szCs w:val="32"/>
        </w:rPr>
        <w:t>党的二十大</w:t>
      </w:r>
      <w:r>
        <w:rPr>
          <w:rStyle w:val="14"/>
          <w:rFonts w:ascii="宋体" w:hAnsi="宋体" w:eastAsia="仿宋_GB2312"/>
          <w:sz w:val="32"/>
          <w:szCs w:val="32"/>
        </w:rPr>
        <w:t>等</w:t>
      </w:r>
      <w:r>
        <w:rPr>
          <w:rStyle w:val="14"/>
          <w:rFonts w:ascii="宋体" w:hAnsi="宋体" w:eastAsia="仿宋_GB2312"/>
          <w:color w:val="000000"/>
          <w:sz w:val="32"/>
          <w:szCs w:val="32"/>
        </w:rPr>
        <w:t>重要期间和时间节点</w:t>
      </w:r>
      <w:r>
        <w:rPr>
          <w:rStyle w:val="14"/>
          <w:rFonts w:ascii="宋体" w:hAnsi="宋体" w:eastAsia="仿宋_GB2312"/>
          <w:sz w:val="32"/>
          <w:szCs w:val="32"/>
        </w:rPr>
        <w:t>，</w:t>
      </w:r>
      <w:r>
        <w:rPr>
          <w:rStyle w:val="14"/>
          <w:rFonts w:hint="eastAsia" w:ascii="宋体" w:hAnsi="宋体" w:eastAsia="仿宋_GB2312"/>
          <w:sz w:val="32"/>
          <w:szCs w:val="32"/>
        </w:rPr>
        <w:t>均成功实现“五个</w:t>
      </w:r>
      <w:r>
        <w:rPr>
          <w:rStyle w:val="14"/>
          <w:rFonts w:hint="eastAsia" w:ascii="宋体" w:hAnsi="宋体" w:eastAsia="仿宋_GB2312"/>
          <w:sz w:val="32"/>
          <w:szCs w:val="32"/>
          <w:lang w:eastAsia="zh-CN"/>
        </w:rPr>
        <w:t>零</w:t>
      </w:r>
      <w:r>
        <w:rPr>
          <w:rStyle w:val="14"/>
          <w:rFonts w:hint="eastAsia" w:ascii="宋体" w:hAnsi="宋体" w:eastAsia="仿宋_GB2312"/>
          <w:sz w:val="32"/>
          <w:szCs w:val="32"/>
        </w:rPr>
        <w:t>”的特护期工作目标，赴省进京访量继续同比下降、继续保持零非访。</w:t>
      </w:r>
    </w:p>
    <w:p w14:paraId="58D43E79">
      <w:pPr>
        <w:spacing w:line="560" w:lineRule="exact"/>
        <w:ind w:firstLine="640" w:firstLineChars="200"/>
        <w:rPr>
          <w:rFonts w:ascii="华文楷体" w:hAnsi="华文楷体" w:eastAsia="华文楷体" w:cs="黑体"/>
          <w:sz w:val="32"/>
          <w:szCs w:val="32"/>
        </w:rPr>
      </w:pPr>
      <w:r>
        <w:rPr>
          <w:rFonts w:hint="eastAsia" w:ascii="华文楷体" w:hAnsi="华文楷体" w:eastAsia="华文楷体" w:cs="黑体"/>
          <w:sz w:val="32"/>
          <w:szCs w:val="32"/>
        </w:rPr>
        <w:t>（一）统筹谋划制度推动，绘制强基固本“路线图”</w:t>
      </w:r>
    </w:p>
    <w:p w14:paraId="199997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textAlignment w:val="auto"/>
        <w:rPr>
          <w:rStyle w:val="14"/>
          <w:rFonts w:ascii="宋体" w:hAnsi="宋体" w:eastAsia="仿宋_GB2312"/>
          <w:sz w:val="32"/>
          <w:szCs w:val="32"/>
        </w:rPr>
      </w:pPr>
      <w:r>
        <w:rPr>
          <w:rStyle w:val="14"/>
          <w:rFonts w:hint="eastAsia" w:ascii="宋体" w:hAnsi="宋体" w:eastAsia="仿宋_GB2312"/>
          <w:b/>
          <w:sz w:val="32"/>
          <w:szCs w:val="32"/>
        </w:rPr>
        <w:t>一是完善和落实党政主导的大信访工作格局。</w:t>
      </w:r>
      <w:r>
        <w:rPr>
          <w:rStyle w:val="14"/>
          <w:rFonts w:hint="eastAsia" w:ascii="宋体" w:hAnsi="宋体" w:eastAsia="仿宋_GB2312"/>
          <w:sz w:val="32"/>
          <w:szCs w:val="32"/>
        </w:rPr>
        <w:t>区委、区政府立足全局统筹谋划信访工作，多次召开区委常委会议、区政府常务会议、全区性大会研究部署，出台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开展集中治理重复信访、化解信访积案专项工作三年行动方案》《大祥区集中治理重复信访、化解信访积案“攻坚月”专项行动实施方案》《大祥区治理重复信访、化解信访积案专项工作交办第二批信访事项工作方案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《大祥区“百日攻坚”专项行动方案》</w:t>
      </w:r>
      <w:r>
        <w:rPr>
          <w:rStyle w:val="14"/>
          <w:rFonts w:hint="eastAsia" w:ascii="宋体" w:hAnsi="宋体" w:eastAsia="仿宋_GB2312"/>
          <w:sz w:val="32"/>
          <w:szCs w:val="32"/>
        </w:rPr>
        <w:t>等一系列文件，强化各级党委、政府的主体责任，突出“关键少数”作用，有力构建信访工作齐抓共管格局。</w:t>
      </w:r>
      <w:r>
        <w:rPr>
          <w:rStyle w:val="14"/>
          <w:rFonts w:hint="eastAsia" w:ascii="宋体" w:hAnsi="宋体" w:eastAsia="仿宋_GB2312"/>
          <w:b/>
          <w:sz w:val="32"/>
          <w:szCs w:val="32"/>
        </w:rPr>
        <w:t>二是深化和拓展领导接访下访制度。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区委</w:t>
      </w:r>
      <w:r>
        <w:rPr>
          <w:rFonts w:hint="eastAsia" w:ascii="仿宋" w:hAnsi="仿宋" w:eastAsia="仿宋" w:cs="仿宋"/>
          <w:sz w:val="32"/>
          <w:szCs w:val="32"/>
        </w:rPr>
        <w:t>常委会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多次</w:t>
      </w:r>
      <w:r>
        <w:rPr>
          <w:rFonts w:hint="eastAsia" w:ascii="仿宋" w:hAnsi="仿宋" w:eastAsia="仿宋" w:cs="仿宋"/>
          <w:sz w:val="32"/>
          <w:szCs w:val="32"/>
        </w:rPr>
        <w:t>专题研究领导包案、接访下访工作，坚持深化“无会周”领导干部带案下访工作机制。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结合全区“四重攻坚”行动，做到“一案一区级包案领导、一案一专班、一案一时间节点”，</w:t>
      </w:r>
      <w:r>
        <w:rPr>
          <w:rStyle w:val="14"/>
          <w:rFonts w:hint="eastAsia" w:ascii="宋体" w:hAnsi="宋体" w:eastAsia="仿宋_GB2312"/>
          <w:sz w:val="32"/>
          <w:szCs w:val="32"/>
          <w:lang w:val="en-US" w:eastAsia="zh-CN"/>
        </w:rPr>
        <w:t>主要领导要带头抓、亲自抓，通过现场听取、研究、分析案情，召开协调会议研处等形式，推动解决，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进一步压实了包案领导和责任单位责任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区委</w:t>
      </w:r>
      <w:r>
        <w:rPr>
          <w:rFonts w:hint="eastAsia" w:ascii="仿宋" w:hAnsi="仿宋" w:eastAsia="仿宋" w:cs="仿宋"/>
          <w:sz w:val="32"/>
          <w:szCs w:val="32"/>
        </w:rPr>
        <w:t>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王俊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区长曾峤林</w:t>
      </w:r>
      <w:r>
        <w:rPr>
          <w:rFonts w:hint="eastAsia" w:ascii="仿宋" w:hAnsi="仿宋" w:eastAsia="仿宋" w:cs="仿宋"/>
          <w:sz w:val="32"/>
          <w:szCs w:val="32"/>
        </w:rPr>
        <w:t>带头深入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联点乡镇街道</w:t>
      </w:r>
      <w:r>
        <w:rPr>
          <w:rFonts w:hint="eastAsia" w:ascii="仿宋" w:hAnsi="仿宋" w:eastAsia="仿宋" w:cs="仿宋"/>
          <w:sz w:val="32"/>
          <w:szCs w:val="32"/>
        </w:rPr>
        <w:t>带案下访，督办化解领办的信访事项，并先后到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区群众来信来访接待中心</w:t>
      </w:r>
      <w:r>
        <w:rPr>
          <w:rFonts w:hint="eastAsia" w:ascii="仿宋" w:hAnsi="仿宋" w:eastAsia="仿宋" w:cs="仿宋"/>
          <w:sz w:val="32"/>
          <w:szCs w:val="32"/>
        </w:rPr>
        <w:t>坐班接访，现场解决信访工作中存在的困难和问题，面对面接待来访群众，实打实解决群众合理诉求。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信访联席会议召集人和其他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区级</w:t>
      </w:r>
      <w:r>
        <w:rPr>
          <w:rFonts w:hint="eastAsia" w:ascii="仿宋" w:hAnsi="仿宋" w:eastAsia="仿宋" w:cs="仿宋"/>
          <w:sz w:val="32"/>
          <w:szCs w:val="32"/>
        </w:rPr>
        <w:t>领导亲力亲为，一项一项工作抓统筹推进、一件案子一件案子抓协调处理。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今年以来，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名市级领导包案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级领导包案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，其中国家交办件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38件，赴省进京重点人员25件，专项领域案件27件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级领导先后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183次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区群众来信来访接待中心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坐班接访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推动解决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实体化解了姚素珍、雷红太、夏利云、刘雪红、罗爱国、刘更祥、刘翠莲等一批“骨头案”；妥善化解了唐波、陈华、刘秋香、胡飞燕、喻路娥等一批涉众金融利益受损群体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化解了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邱重南、彭海华、粟林林、阮小军、高兴文、康四祥、何汉明、信丰成、覃建志、唐珍妹等8件国家四部委等交办的重要积案；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稳妥处置了吴永清、张颂德、张有名、谢宏言、周喜珍等一批涉法涉诉案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等重点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难点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信访事项。</w:t>
      </w:r>
      <w:r>
        <w:rPr>
          <w:rStyle w:val="14"/>
          <w:rFonts w:hint="eastAsia" w:ascii="宋体" w:hAnsi="宋体" w:eastAsia="仿宋_GB2312"/>
          <w:b/>
          <w:sz w:val="32"/>
          <w:szCs w:val="32"/>
        </w:rPr>
        <w:t>三是制定和完善联席会议工作机制。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社会治理六项重点工作攻坚行动为龙头，完善了日常调度、业务指导、督办督导、风险防范、应急处置、追责问责等工作机制，压实属地管理、行业主管、领导包案等各方责任。</w:t>
      </w:r>
      <w:r>
        <w:rPr>
          <w:rFonts w:hint="eastAsia" w:ascii="仿宋" w:hAnsi="仿宋" w:eastAsia="仿宋" w:cs="仿宋"/>
          <w:sz w:val="32"/>
          <w:szCs w:val="32"/>
        </w:rPr>
        <w:t>充分发挥信访联席会议统筹协调、督导调度和信访工作考核“指挥棒”作用，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坚持“</w:t>
      </w:r>
      <w:r>
        <w:rPr>
          <w:rFonts w:hint="eastAsia" w:ascii="仿宋" w:hAnsi="仿宋" w:eastAsia="仿宋" w:cs="仿宋"/>
          <w:sz w:val="32"/>
          <w:szCs w:val="32"/>
        </w:rPr>
        <w:t>一月一排查、一月一汇总、一月一通报、一月一交办、一月一督办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”。北京冬奥会、全国两会、省党代表会议特护期间，区联席办对重点单位、重点人群进行了多轮督导，每周下发通报，对包案区级领导、重点乡镇发放信访风险提醒函42份，向区纪委监委移交无预警赴省追责建议函6份；每月参与全区六项重点工作统一督导，定期下发工作简报。截止目前，共提请区纪委监委追责69人。 </w:t>
      </w:r>
    </w:p>
    <w:p w14:paraId="7CCE1F89">
      <w:pPr>
        <w:spacing w:line="560" w:lineRule="exact"/>
        <w:ind w:firstLine="640" w:firstLineChars="200"/>
        <w:rPr>
          <w:rFonts w:ascii="华文楷体" w:hAnsi="华文楷体" w:eastAsia="华文楷体" w:cs="黑体"/>
          <w:sz w:val="32"/>
          <w:szCs w:val="32"/>
        </w:rPr>
      </w:pPr>
      <w:r>
        <w:rPr>
          <w:rFonts w:hint="eastAsia" w:ascii="华文楷体" w:hAnsi="华文楷体" w:eastAsia="华文楷体" w:cs="黑体"/>
          <w:sz w:val="32"/>
          <w:szCs w:val="32"/>
        </w:rPr>
        <w:t>（二）科技支撑流程再造，打造处理问题“终点站”</w:t>
      </w:r>
    </w:p>
    <w:p w14:paraId="3BABB1B0">
      <w:pPr>
        <w:spacing w:line="560" w:lineRule="exact"/>
        <w:ind w:firstLine="643" w:firstLineChars="200"/>
        <w:rPr>
          <w:rStyle w:val="14"/>
          <w:rFonts w:ascii="宋体" w:hAnsi="宋体" w:eastAsia="仿宋_GB2312"/>
          <w:sz w:val="32"/>
          <w:szCs w:val="32"/>
        </w:rPr>
      </w:pPr>
      <w:r>
        <w:rPr>
          <w:rStyle w:val="14"/>
          <w:rFonts w:hint="eastAsia" w:ascii="宋体" w:hAnsi="宋体" w:eastAsia="仿宋_GB2312"/>
          <w:b/>
          <w:sz w:val="32"/>
          <w:szCs w:val="32"/>
        </w:rPr>
        <w:t>一是利用“三个中心”，再造受理流程。</w:t>
      </w:r>
      <w:r>
        <w:rPr>
          <w:rStyle w:val="14"/>
          <w:rFonts w:hint="eastAsia" w:ascii="宋体" w:hAnsi="宋体" w:eastAsia="仿宋_GB2312"/>
          <w:sz w:val="32"/>
          <w:szCs w:val="32"/>
        </w:rPr>
        <w:t>以业务规范化、工作信息化、基础标准化的“三化”建设为抓手，采取一站式接待、一条龙服务、一揽子解决的工作模式，把区信访接待中心打造成人民满意的“群众之家”。以投入3</w:t>
      </w:r>
      <w:r>
        <w:rPr>
          <w:rStyle w:val="14"/>
          <w:rFonts w:ascii="宋体" w:hAnsi="宋体" w:eastAsia="仿宋_GB2312"/>
          <w:sz w:val="32"/>
          <w:szCs w:val="32"/>
        </w:rPr>
        <w:t>000</w:t>
      </w:r>
      <w:r>
        <w:rPr>
          <w:rStyle w:val="14"/>
          <w:rFonts w:hint="eastAsia" w:ascii="宋体" w:hAnsi="宋体" w:eastAsia="仿宋_GB2312"/>
          <w:sz w:val="32"/>
          <w:szCs w:val="32"/>
        </w:rPr>
        <w:t>余万元的区网格化服务管理中心为支撑，继续深入推行“网格化+信访”工作模式。大力推进村-乡-区三级矛调中心阵地建设和矛调队伍能力提升，基层矛盾调解水平、矛盾化解率、群众满意率明显提升。</w:t>
      </w:r>
      <w:r>
        <w:rPr>
          <w:rStyle w:val="14"/>
          <w:rFonts w:hint="eastAsia" w:ascii="宋体" w:hAnsi="宋体" w:eastAsia="仿宋_GB2312"/>
          <w:b/>
          <w:sz w:val="32"/>
          <w:szCs w:val="32"/>
        </w:rPr>
        <w:t>二是压实“属地和主体”两个责任，再造办理流程。</w:t>
      </w:r>
      <w:r>
        <w:rPr>
          <w:rStyle w:val="14"/>
          <w:rFonts w:hint="eastAsia" w:ascii="宋体" w:hAnsi="宋体" w:eastAsia="仿宋_GB2312"/>
          <w:sz w:val="32"/>
          <w:szCs w:val="32"/>
        </w:rPr>
        <w:t>坚持依法分级分类处理群众诉求。按照“属地管理、分级负责”原则，引导群众依法逐级反映诉求，确保“微事不出格、小事不出村、大事不出乡、矛盾不上交”；按照“谁主管、谁负责”“管行业管信访”原则，推动各责任部门制定和落实依法处理信访投诉请求清单，依照法定途径优先的原则分类处理信访诉求；对初信初访，严格落实首登首办责任制，第一时间交办单位、第一时间督促办理、第一时间反馈意见。</w:t>
      </w:r>
      <w:r>
        <w:rPr>
          <w:rStyle w:val="14"/>
          <w:rFonts w:hint="eastAsia" w:ascii="宋体" w:hAnsi="宋体" w:eastAsia="仿宋_GB2312"/>
          <w:b/>
          <w:sz w:val="32"/>
          <w:szCs w:val="32"/>
        </w:rPr>
        <w:t>三是运用信息化手段，再造管理监督流程。</w:t>
      </w:r>
      <w:r>
        <w:rPr>
          <w:rStyle w:val="14"/>
          <w:rFonts w:hint="eastAsia" w:ascii="宋体" w:hAnsi="宋体" w:eastAsia="仿宋_GB2312"/>
          <w:sz w:val="32"/>
          <w:szCs w:val="32"/>
        </w:rPr>
        <w:t>充分利用网上信访信息系统，信息化再造信访业务管理流程，对信访事项办理的时限实行届时提醒、临期交办，对信访工作程序性规定实行过程跟踪，对群众不满意的信访事项实行网上督查，实现信访事项的“网上录入、网上交办、网上流转、限期销号”。通过短信、电话等方式及时告知群众信访事项处理结果，并同步做好政策解读，引导群众查询去向、跟踪过程、知道结果、参与评价。</w:t>
      </w:r>
    </w:p>
    <w:p w14:paraId="7965A704">
      <w:pPr>
        <w:spacing w:line="560" w:lineRule="exact"/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（三）重心下移拓宽渠道，疏通基层工作“微循环”</w:t>
      </w:r>
    </w:p>
    <w:p w14:paraId="608754B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00" w:lineRule="exact"/>
        <w:ind w:left="0" w:leftChars="0" w:firstLine="643" w:firstLineChars="200"/>
        <w:rPr>
          <w:rStyle w:val="14"/>
          <w:rFonts w:hint="eastAsia" w:ascii="宋体" w:hAnsi="宋体" w:eastAsia="仿宋_GB2312"/>
          <w:sz w:val="32"/>
          <w:szCs w:val="32"/>
        </w:rPr>
      </w:pPr>
      <w:r>
        <w:rPr>
          <w:rStyle w:val="14"/>
          <w:rFonts w:hint="eastAsia" w:ascii="宋体" w:hAnsi="宋体" w:eastAsia="仿宋_GB2312"/>
          <w:b/>
          <w:sz w:val="32"/>
          <w:szCs w:val="32"/>
        </w:rPr>
        <w:t>一是推动工作平台延伸到最基层。</w:t>
      </w:r>
      <w:r>
        <w:rPr>
          <w:rStyle w:val="14"/>
          <w:rFonts w:hint="eastAsia" w:ascii="宋体" w:hAnsi="宋体" w:eastAsia="仿宋_GB2312"/>
          <w:sz w:val="32"/>
          <w:szCs w:val="32"/>
        </w:rPr>
        <w:t>以推行全域网格化服务管理为契机，在“群众工作站”的基础上，</w:t>
      </w:r>
      <w:r>
        <w:rPr>
          <w:rStyle w:val="14"/>
          <w:rFonts w:ascii="宋体" w:hAnsi="宋体" w:eastAsia="仿宋_GB2312"/>
          <w:sz w:val="32"/>
          <w:szCs w:val="32"/>
        </w:rPr>
        <w:t>根</w:t>
      </w:r>
      <w:r>
        <w:rPr>
          <w:rStyle w:val="14"/>
          <w:rFonts w:hint="eastAsia" w:ascii="宋体" w:hAnsi="宋体" w:eastAsia="仿宋_GB2312"/>
          <w:sz w:val="32"/>
          <w:szCs w:val="32"/>
        </w:rPr>
        <w:t>据“科学合理、任务相当、方便管理、界定清晰”的原则，将全区98</w:t>
      </w:r>
      <w:r>
        <w:rPr>
          <w:rStyle w:val="14"/>
          <w:rFonts w:ascii="宋体" w:hAnsi="宋体" w:eastAsia="仿宋_GB2312"/>
          <w:sz w:val="32"/>
          <w:szCs w:val="32"/>
        </w:rPr>
        <w:t>个村（社区）进一步细分为500</w:t>
      </w:r>
      <w:r>
        <w:rPr>
          <w:rStyle w:val="14"/>
          <w:rFonts w:hint="eastAsia" w:ascii="宋体" w:hAnsi="宋体" w:eastAsia="仿宋_GB2312"/>
          <w:sz w:val="32"/>
          <w:szCs w:val="32"/>
        </w:rPr>
        <w:t>余</w:t>
      </w:r>
      <w:r>
        <w:rPr>
          <w:rStyle w:val="14"/>
          <w:rFonts w:ascii="宋体" w:hAnsi="宋体" w:eastAsia="仿宋_GB2312"/>
          <w:sz w:val="32"/>
          <w:szCs w:val="32"/>
        </w:rPr>
        <w:t>个</w:t>
      </w:r>
      <w:r>
        <w:rPr>
          <w:rStyle w:val="14"/>
          <w:rFonts w:hint="eastAsia" w:ascii="宋体" w:hAnsi="宋体" w:eastAsia="仿宋_GB2312"/>
          <w:sz w:val="32"/>
          <w:szCs w:val="32"/>
        </w:rPr>
        <w:t>网格，使信访工作的关口前移至最小单元，形成覆盖城乡、条块结合的区、乡、村、网格四级组织体系。同步运用、推广大祥区网格化管理APP，实现群众与政府职能部门“线上”“线下”双互动，实现精细化管理。今年以来，全区以网格为单元走访群</w:t>
      </w:r>
      <w:r>
        <w:rPr>
          <w:rStyle w:val="14"/>
          <w:rFonts w:ascii="宋体" w:hAnsi="宋体" w:eastAsia="仿宋_GB2312"/>
          <w:sz w:val="32"/>
          <w:szCs w:val="32"/>
        </w:rPr>
        <w:t>众</w:t>
      </w:r>
      <w:r>
        <w:rPr>
          <w:rStyle w:val="14"/>
          <w:rFonts w:hint="eastAsia" w:ascii="宋体" w:hAnsi="宋体" w:eastAsia="仿宋_GB2312"/>
          <w:sz w:val="32"/>
          <w:szCs w:val="32"/>
        </w:rPr>
        <w:t>2</w:t>
      </w:r>
      <w:r>
        <w:rPr>
          <w:rStyle w:val="14"/>
          <w:rFonts w:ascii="宋体" w:hAnsi="宋体" w:eastAsia="仿宋_GB2312"/>
          <w:sz w:val="32"/>
          <w:szCs w:val="32"/>
        </w:rPr>
        <w:t>万余户，化解各类矛盾纠纷</w:t>
      </w:r>
      <w:r>
        <w:rPr>
          <w:rStyle w:val="14"/>
          <w:rFonts w:hint="eastAsia" w:ascii="宋体" w:hAnsi="宋体" w:eastAsia="仿宋_GB2312"/>
          <w:sz w:val="32"/>
          <w:szCs w:val="32"/>
          <w:lang w:val="en-US"/>
        </w:rPr>
        <w:t>4</w:t>
      </w:r>
      <w:r>
        <w:rPr>
          <w:rStyle w:val="14"/>
          <w:rFonts w:hint="eastAsia" w:ascii="宋体" w:hAnsi="宋体" w:eastAsia="仿宋_GB2312"/>
          <w:sz w:val="32"/>
          <w:szCs w:val="32"/>
        </w:rPr>
        <w:t>00</w:t>
      </w:r>
      <w:r>
        <w:rPr>
          <w:rStyle w:val="14"/>
          <w:rFonts w:ascii="宋体" w:hAnsi="宋体" w:eastAsia="仿宋_GB2312"/>
          <w:sz w:val="32"/>
          <w:szCs w:val="32"/>
        </w:rPr>
        <w:t>余起，协助处理信访问题</w:t>
      </w:r>
      <w:r>
        <w:rPr>
          <w:rStyle w:val="14"/>
          <w:rFonts w:hint="eastAsia" w:ascii="宋体" w:hAnsi="宋体" w:eastAsia="仿宋_GB2312"/>
          <w:sz w:val="32"/>
          <w:szCs w:val="32"/>
          <w:lang w:val="en-US"/>
        </w:rPr>
        <w:t>7</w:t>
      </w:r>
      <w:r>
        <w:rPr>
          <w:rStyle w:val="14"/>
          <w:rFonts w:hint="eastAsia" w:ascii="宋体" w:hAnsi="宋体" w:eastAsia="仿宋_GB2312"/>
          <w:sz w:val="32"/>
          <w:szCs w:val="32"/>
        </w:rPr>
        <w:t>8</w:t>
      </w:r>
      <w:r>
        <w:rPr>
          <w:rStyle w:val="14"/>
          <w:rFonts w:ascii="宋体" w:hAnsi="宋体" w:eastAsia="仿宋_GB2312"/>
          <w:sz w:val="32"/>
          <w:szCs w:val="32"/>
        </w:rPr>
        <w:t>个</w:t>
      </w:r>
      <w:r>
        <w:rPr>
          <w:rStyle w:val="14"/>
          <w:rFonts w:hint="eastAsia" w:ascii="宋体" w:hAnsi="宋体" w:eastAsia="仿宋_GB2312"/>
          <w:sz w:val="32"/>
          <w:szCs w:val="32"/>
        </w:rPr>
        <w:t>。</w:t>
      </w:r>
      <w:r>
        <w:rPr>
          <w:rStyle w:val="14"/>
          <w:rFonts w:hint="eastAsia" w:ascii="宋体" w:hAnsi="宋体" w:eastAsia="仿宋_GB2312"/>
          <w:b/>
          <w:sz w:val="32"/>
          <w:szCs w:val="32"/>
        </w:rPr>
        <w:t>二是推动管理服务职能释放在最基层。</w:t>
      </w:r>
      <w:r>
        <w:rPr>
          <w:rStyle w:val="14"/>
          <w:rFonts w:hint="eastAsia" w:ascii="宋体" w:hAnsi="宋体" w:eastAsia="仿宋_GB2312"/>
          <w:sz w:val="32"/>
          <w:szCs w:val="32"/>
        </w:rPr>
        <w:t>继续深入推行“政法干警进网格”，每月固</w:t>
      </w:r>
      <w:r>
        <w:rPr>
          <w:rStyle w:val="14"/>
          <w:rFonts w:ascii="宋体" w:hAnsi="宋体" w:eastAsia="仿宋_GB2312"/>
          <w:sz w:val="32"/>
          <w:szCs w:val="32"/>
        </w:rPr>
        <w:t>定</w:t>
      </w:r>
      <w:r>
        <w:rPr>
          <w:rStyle w:val="14"/>
          <w:rFonts w:hint="eastAsia" w:ascii="宋体" w:hAnsi="宋体" w:eastAsia="仿宋_GB2312"/>
          <w:sz w:val="32"/>
          <w:szCs w:val="32"/>
        </w:rPr>
        <w:t>“无会周”的周五为“下沉网格日”，98个副科级以上政法干警下沉98个村（社区）进网格、入民户、访民情、解民难。坚持常态化推行纪委监委系统“带板凳进村”活动。</w:t>
      </w:r>
      <w:r>
        <w:rPr>
          <w:rStyle w:val="14"/>
          <w:rFonts w:hint="eastAsia" w:ascii="宋体" w:hAnsi="宋体" w:eastAsia="仿宋_GB2312"/>
          <w:b/>
          <w:sz w:val="32"/>
          <w:szCs w:val="32"/>
        </w:rPr>
        <w:t>三是推动源头治理至最基层。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深入开展全国、全省信访工作示范县创建活动为抓手，建设“一体式矛盾调解中心”，制定出台一系列工作方案和工作措施，坚持矛盾纠纷排查常态化、制度化，强化源头预防和风险防范，打造“排查－－处置－－反馈－－排查”闭关模式，减少信访上行、防止矛盾上交。</w:t>
      </w:r>
      <w:r>
        <w:rPr>
          <w:rStyle w:val="14"/>
          <w:rFonts w:hint="eastAsia" w:ascii="宋体" w:hAnsi="宋体" w:eastAsia="仿宋_GB2312"/>
          <w:b/>
          <w:sz w:val="32"/>
          <w:szCs w:val="32"/>
        </w:rPr>
        <w:t>四是推动政策宣传至最基层。</w:t>
      </w:r>
      <w:r>
        <w:rPr>
          <w:rFonts w:hint="eastAsia" w:ascii="仿宋" w:hAnsi="仿宋" w:eastAsia="仿宋" w:cs="仿宋"/>
          <w:sz w:val="32"/>
          <w:szCs w:val="32"/>
        </w:rPr>
        <w:t>深入开展《信访工作条例》集中宣传月活动，发放《信访工作条例》2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000余份</w:t>
      </w:r>
      <w:r>
        <w:rPr>
          <w:rFonts w:hint="eastAsia" w:ascii="仿宋" w:hAnsi="仿宋" w:eastAsia="仿宋" w:cs="仿宋"/>
          <w:sz w:val="32"/>
          <w:szCs w:val="32"/>
        </w:rPr>
        <w:t>、宣传资料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5000余</w:t>
      </w:r>
      <w:r>
        <w:rPr>
          <w:rFonts w:hint="eastAsia" w:ascii="仿宋" w:hAnsi="仿宋" w:eastAsia="仿宋" w:cs="仿宋"/>
          <w:sz w:val="32"/>
          <w:szCs w:val="32"/>
        </w:rPr>
        <w:t>册，联合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区纪委监委在西苑公园开展</w:t>
      </w:r>
      <w:r>
        <w:rPr>
          <w:rFonts w:hint="eastAsia" w:ascii="仿宋" w:hAnsi="仿宋" w:eastAsia="仿宋" w:cs="仿宋"/>
          <w:sz w:val="32"/>
          <w:szCs w:val="32"/>
        </w:rPr>
        <w:t>《信访工作条例》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集中宣传活动</w:t>
      </w:r>
      <w:r>
        <w:rPr>
          <w:rFonts w:hint="eastAsia" w:ascii="仿宋" w:hAnsi="仿宋" w:eastAsia="仿宋" w:cs="仿宋"/>
          <w:sz w:val="32"/>
          <w:szCs w:val="32"/>
        </w:rPr>
        <w:t>，组织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关于学习</w:t>
      </w:r>
      <w:r>
        <w:rPr>
          <w:rFonts w:hint="eastAsia" w:ascii="仿宋" w:hAnsi="仿宋" w:eastAsia="仿宋" w:cs="仿宋"/>
          <w:sz w:val="32"/>
          <w:szCs w:val="32"/>
        </w:rPr>
        <w:t>《信访工作条例》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的主题征文，并就学习条例内容拍摄微视频，</w:t>
      </w:r>
      <w:r>
        <w:rPr>
          <w:rStyle w:val="14"/>
          <w:rFonts w:hint="eastAsia" w:ascii="宋体" w:hAnsi="宋体" w:eastAsia="仿宋_GB2312"/>
          <w:sz w:val="32"/>
          <w:szCs w:val="32"/>
        </w:rPr>
        <w:t>充分调动群众参与群防群治、矛盾化解的积极性。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着力攻坚办信办案质量，对上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邀请省、市专家开展业务培训，局本级明确专人分管、专人负责，对下加大对乡镇街道的业务指导和督办力度，推动网上案件提级办理，规范网上信访流程、提高办信办案质量，一次性化解率、群众参评率和综合满意率排名有了明显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1Y2JiMDkyNjg0YzZkODI4YmY0MDI3NjIwYWRhYTAifQ=="/>
  </w:docVars>
  <w:rsids>
    <w:rsidRoot w:val="2F931AAF"/>
    <w:rsid w:val="00142E32"/>
    <w:rsid w:val="001C5F08"/>
    <w:rsid w:val="00236D3A"/>
    <w:rsid w:val="00706780"/>
    <w:rsid w:val="007F6193"/>
    <w:rsid w:val="00821DAF"/>
    <w:rsid w:val="00822811"/>
    <w:rsid w:val="008C382E"/>
    <w:rsid w:val="0094357F"/>
    <w:rsid w:val="00981407"/>
    <w:rsid w:val="00B476D5"/>
    <w:rsid w:val="00CD4442"/>
    <w:rsid w:val="00E54226"/>
    <w:rsid w:val="019D1E2A"/>
    <w:rsid w:val="01EB298D"/>
    <w:rsid w:val="04864776"/>
    <w:rsid w:val="04FA3D43"/>
    <w:rsid w:val="07092AF3"/>
    <w:rsid w:val="0C384936"/>
    <w:rsid w:val="126836D3"/>
    <w:rsid w:val="14115B14"/>
    <w:rsid w:val="1C8B57D6"/>
    <w:rsid w:val="1CFE06AD"/>
    <w:rsid w:val="1DF934FF"/>
    <w:rsid w:val="1F6E31AC"/>
    <w:rsid w:val="250512CF"/>
    <w:rsid w:val="27005B64"/>
    <w:rsid w:val="28A634C0"/>
    <w:rsid w:val="2F931AAF"/>
    <w:rsid w:val="30BE739C"/>
    <w:rsid w:val="31721D55"/>
    <w:rsid w:val="359209F9"/>
    <w:rsid w:val="3A9164A0"/>
    <w:rsid w:val="3D5C4604"/>
    <w:rsid w:val="3DF8367E"/>
    <w:rsid w:val="45E434A5"/>
    <w:rsid w:val="49A50600"/>
    <w:rsid w:val="4B722807"/>
    <w:rsid w:val="4C24671B"/>
    <w:rsid w:val="4F215884"/>
    <w:rsid w:val="4FE113F0"/>
    <w:rsid w:val="55085F24"/>
    <w:rsid w:val="55335A47"/>
    <w:rsid w:val="558343E1"/>
    <w:rsid w:val="55E332C3"/>
    <w:rsid w:val="59DC34E6"/>
    <w:rsid w:val="5ABC14EF"/>
    <w:rsid w:val="5E5B5A22"/>
    <w:rsid w:val="60E21B40"/>
    <w:rsid w:val="60E46586"/>
    <w:rsid w:val="63FC5E4A"/>
    <w:rsid w:val="65082A39"/>
    <w:rsid w:val="6758606F"/>
    <w:rsid w:val="68400296"/>
    <w:rsid w:val="69FD7245"/>
    <w:rsid w:val="6AFB4C31"/>
    <w:rsid w:val="6D563049"/>
    <w:rsid w:val="71572B4D"/>
    <w:rsid w:val="718B07AB"/>
    <w:rsid w:val="722872EA"/>
    <w:rsid w:val="72626A51"/>
    <w:rsid w:val="7A573C6A"/>
    <w:rsid w:val="7A63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snapToGrid w:val="0"/>
      <w:spacing w:after="120"/>
      <w:textAlignment w:val="baseline"/>
    </w:pPr>
    <w:rPr>
      <w:rFonts w:ascii="Calibri" w:hAnsi="Calibri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customStyle="1" w:styleId="10">
    <w:name w:val="BodyText1I2"/>
    <w:basedOn w:val="11"/>
    <w:next w:val="1"/>
    <w:qFormat/>
    <w:uiPriority w:val="0"/>
    <w:pPr>
      <w:ind w:firstLine="420" w:firstLineChars="200"/>
    </w:pPr>
  </w:style>
  <w:style w:type="paragraph" w:customStyle="1" w:styleId="11">
    <w:name w:val="BodyTextIndent"/>
    <w:basedOn w:val="1"/>
    <w:qFormat/>
    <w:uiPriority w:val="0"/>
    <w:pPr>
      <w:ind w:left="420" w:leftChars="200"/>
    </w:pPr>
  </w:style>
  <w:style w:type="character" w:customStyle="1" w:styleId="12">
    <w:name w:val="页眉 字符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2686</Words>
  <Characters>2718</Characters>
  <Lines>23</Lines>
  <Paragraphs>6</Paragraphs>
  <TotalTime>0</TotalTime>
  <ScaleCrop>false</ScaleCrop>
  <LinksUpToDate>false</LinksUpToDate>
  <CharactersWithSpaces>2719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2021-12-09T04:50:00Z</dcterms:created>
  <dc:creator>星空</dc:creator>
  <cp:lastModifiedBy>爱之深163</cp:lastModifiedBy>
  <cp:lastPrinted>2023-01-13T03:42:00Z</cp:lastPrinted>
  <dcterms:modified xsi:type="dcterms:W3CDTF">2025-03-28T09:01:38Z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F0D0ECA90DDB45A5985E5C3D163D5D2F_13</vt:lpwstr>
  </property>
  <property fmtid="{D5CDD505-2E9C-101B-9397-08002B2CF9AE}" pid="4" name="KSOTemplateDocerSaveRecord">
    <vt:lpwstr>eyJoZGlkIjoiZjkxZjhlYjliYWYxZWE3MzE2ZmIxMjAzZTk2NTg0MmEiLCJ1c2VySWQiOiIyMzgzMzkzMjMifQ==</vt:lpwstr>
  </property>
</Properties>
</file>