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E6F78">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邵阳市大祥区蔡锷乡清水完全小学</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年度部门整体支出</w:t>
      </w:r>
      <w:r>
        <w:rPr>
          <w:rFonts w:hint="eastAsia" w:asciiTheme="minorEastAsia" w:hAnsiTheme="minorEastAsia" w:eastAsiaTheme="minorEastAsia" w:cstheme="minorEastAsia"/>
          <w:sz w:val="28"/>
          <w:szCs w:val="28"/>
          <w:lang w:val="en-US" w:eastAsia="zh-CN"/>
        </w:rPr>
        <w:t xml:space="preserve">       绩效自评报告</w:t>
      </w:r>
    </w:p>
    <w:p w14:paraId="068308FE">
      <w:pPr>
        <w:pStyle w:val="10"/>
        <w:spacing w:line="570" w:lineRule="exact"/>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一、部门基本情况</w:t>
      </w:r>
    </w:p>
    <w:p w14:paraId="42C49A96">
      <w:pPr>
        <w:spacing w:line="57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（一）部门概况</w:t>
      </w:r>
    </w:p>
    <w:p w14:paraId="1D0ECF68">
      <w:pPr>
        <w:pStyle w:val="11"/>
        <w:keepNext w:val="0"/>
        <w:keepLines w:val="0"/>
        <w:pageBreakBefore w:val="0"/>
        <w:kinsoku/>
        <w:wordWrap/>
        <w:overflowPunct/>
        <w:topLinePunct w:val="0"/>
        <w:autoSpaceDE/>
        <w:autoSpaceDN/>
        <w:bidi w:val="0"/>
        <w:adjustRightInd/>
        <w:spacing w:line="560" w:lineRule="exact"/>
        <w:ind w:firstLine="64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 部门</w:t>
      </w:r>
      <w:r>
        <w:rPr>
          <w:rFonts w:hint="eastAsia" w:asciiTheme="minorEastAsia" w:hAnsiTheme="minorEastAsia" w:eastAsiaTheme="minorEastAsia" w:cstheme="minorEastAsia"/>
          <w:color w:val="000000"/>
          <w:sz w:val="28"/>
          <w:szCs w:val="28"/>
        </w:rPr>
        <w:t>主要职能</w:t>
      </w:r>
      <w:r>
        <w:rPr>
          <w:rFonts w:hint="eastAsia" w:asciiTheme="minorEastAsia" w:hAnsiTheme="minorEastAsia" w:eastAsiaTheme="minorEastAsia" w:cstheme="minorEastAsia"/>
          <w:color w:val="000000"/>
          <w:sz w:val="28"/>
          <w:szCs w:val="28"/>
          <w:lang w:val="en-US" w:eastAsia="zh-CN"/>
        </w:rPr>
        <w:t>。</w:t>
      </w:r>
    </w:p>
    <w:p w14:paraId="5910509F">
      <w:pPr>
        <w:pStyle w:val="2"/>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kern w:val="0"/>
          <w:sz w:val="28"/>
          <w:szCs w:val="28"/>
          <w:highlight w:val="none"/>
          <w:lang w:val="en-US" w:eastAsia="zh-CN" w:bidi="ar-SA"/>
        </w:rPr>
        <w:t>在区教育局的领导和指导下，负责本校教师、学生以及德育、教学、教研、后勤、招生、学籍、财物等管理。拟订学校教育发展规划，保证学校对党和国家的教育方针、政策、法规的贯彻执行。保障学生平等权益，促进学生全面发展，引领教师专业成长，提升教育教学质量，优化校园育人环境，建设现代学校制度，促进教育均衡发展。接受当地党委政府的监督指导。。</w:t>
      </w:r>
    </w:p>
    <w:p w14:paraId="02DD00BA">
      <w:pPr>
        <w:keepNext w:val="0"/>
        <w:keepLines w:val="0"/>
        <w:pageBreakBefore w:val="0"/>
        <w:numPr>
          <w:ilvl w:val="0"/>
          <w:numId w:val="0"/>
        </w:numPr>
        <w:kinsoku/>
        <w:wordWrap/>
        <w:overflowPunct/>
        <w:topLinePunct w:val="0"/>
        <w:autoSpaceDE/>
        <w:autoSpaceDN/>
        <w:bidi w:val="0"/>
        <w:adjustRightInd/>
        <w:snapToGrid w:val="0"/>
        <w:spacing w:line="560" w:lineRule="exact"/>
        <w:ind w:left="630" w:leftChars="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机构情况。</w:t>
      </w:r>
    </w:p>
    <w:p w14:paraId="00CF6E16">
      <w:pPr>
        <w:keepNext w:val="0"/>
        <w:keepLines w:val="0"/>
        <w:pageBreakBefore w:val="0"/>
        <w:widowControl/>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highlight w:val="none"/>
          <w:lang w:val="en-US" w:eastAsia="zh-CN"/>
        </w:rPr>
        <w:t>邵阳市大祥区蔡锷乡清水完全小学为全额拨款事业单位，2022年独立核算机构数1个，独立编制机构数1个，所属单位0个。内设5个机构：办公室、教导室、总务室、政教室、财务室等。</w:t>
      </w:r>
    </w:p>
    <w:p w14:paraId="30986ADD">
      <w:pPr>
        <w:pStyle w:val="11"/>
        <w:keepNext w:val="0"/>
        <w:keepLines w:val="0"/>
        <w:pageBreakBefore w:val="0"/>
        <w:numPr>
          <w:ilvl w:val="0"/>
          <w:numId w:val="1"/>
        </w:numPr>
        <w:kinsoku/>
        <w:wordWrap/>
        <w:overflowPunct/>
        <w:topLinePunct w:val="0"/>
        <w:autoSpaceDE/>
        <w:autoSpaceDN/>
        <w:bidi w:val="0"/>
        <w:adjustRightInd/>
        <w:spacing w:line="560" w:lineRule="exact"/>
        <w:ind w:left="-10" w:leftChars="0" w:firstLine="640" w:firstLineChars="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人员情况。</w:t>
      </w:r>
    </w:p>
    <w:p w14:paraId="7FFC2B3F">
      <w:pPr>
        <w:keepNext w:val="0"/>
        <w:keepLines w:val="0"/>
        <w:pageBreakBefore w:val="0"/>
        <w:widowControl/>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我学校在职人员编制13人，在职实有15人，其中： 财政全额保障15人，财政专户资金、单位资金保障0人。</w:t>
      </w:r>
    </w:p>
    <w:p w14:paraId="3D14F727">
      <w:pPr>
        <w:keepNext w:val="0"/>
        <w:keepLines w:val="0"/>
        <w:pageBreakBefore w:val="0"/>
        <w:widowControl/>
        <w:kinsoku/>
        <w:wordWrap/>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highlight w:val="none"/>
          <w:lang w:val="en-US" w:eastAsia="zh-CN"/>
        </w:rPr>
        <w:t>离退休人员10人，其中：退休6人，长期代课教师退休4人。</w:t>
      </w:r>
    </w:p>
    <w:p w14:paraId="7D6477C5">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当年取得的主要事业成效。</w:t>
      </w:r>
    </w:p>
    <w:p w14:paraId="695B77BF">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rPr>
        <w:t>建立健全的校园安全管理体系，确保校园安全，防止校园周边环境的安全隐患，保护师生的人身和财产安全。提高教师的教学水平和教育教学能力，通过培训和专业发展，增强教师的教育教学能力和创新意识，提高教师的专业技能和教育教学能力，促进教师的专业成长。完善及落实学校教学管理相关制度，加强课堂教学管理，提高课堂教学效果和学生学习质量，推动教育教学工作的规范化和科学化。年末学校教学质量获区教育教学质量优秀奖。开展多样化的德育教育活动，培养学生的道德品质和社会责任感，促进学生全面发展和健康成长。营造积极向上的校园文化氛围，培养学生的文化修养和人文素养，促进校园文化的建设和发展。坚持五育并举，组织多样化的校园活动，包括文艺演出、体育竞赛、书、画、演、讲等，丰富学生的课余生活，提高学生的综合素质。加强学生的艺体教育，开足开齐音乐、体育、美术课程，培养学生的审美能力和增强学生体质，提高学生的艺体素养。坚决落实“双减”相关政策，推动教育教学改革，优化学校的教育教学方法，让学生在有限的时间内学习最多的知识和特长，做最少的作业出最优的成绩。做好学校餐饮、绿化、保洁、修缮、水电、网络等工作，给师生创造温馨、祥和、安全的学习生活及办公环境。</w:t>
      </w:r>
    </w:p>
    <w:p w14:paraId="7A54980E">
      <w:pPr>
        <w:numPr>
          <w:ilvl w:val="0"/>
          <w:numId w:val="2"/>
        </w:numPr>
        <w:spacing w:line="57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部门绩效目标的设立情况</w:t>
      </w:r>
    </w:p>
    <w:p w14:paraId="7F0C6D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auto"/>
          <w:sz w:val="28"/>
          <w:szCs w:val="28"/>
          <w:highlight w:val="none"/>
          <w:lang w:val="en-US" w:eastAsia="zh-CN"/>
        </w:rPr>
        <w:t>一是普及义务教育阶段的教育，落实政府发展义务教育责任，全面提升学校教育教学质量；二是促进义务教育均衡优质发展，缩小城乡教育差距，促进优质发展；三是促进教育内涵发展，保持教育规模合理增长，努力提高教育质量；四是转变教育发展方式，增强教育发展新动力；五是加强师资队伍建设，提升教育质量；六是推进教育信息化，扩大优质教育资源覆盖面；七是推进依法治教，提升教育治理水平。</w:t>
      </w:r>
    </w:p>
    <w:p w14:paraId="7F611705">
      <w:pPr>
        <w:numPr>
          <w:ilvl w:val="0"/>
          <w:numId w:val="2"/>
        </w:numPr>
        <w:spacing w:line="570" w:lineRule="exact"/>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部门整体收支情况</w:t>
      </w:r>
    </w:p>
    <w:p w14:paraId="1A527931">
      <w:pPr>
        <w:keepNext w:val="0"/>
        <w:keepLines w:val="0"/>
        <w:pageBreakBefore w:val="0"/>
        <w:widowControl/>
        <w:kinsoku/>
        <w:wordWrap/>
        <w:overflowPunct/>
        <w:topLinePunct w:val="0"/>
        <w:autoSpaceDE/>
        <w:autoSpaceDN/>
        <w:bidi w:val="0"/>
        <w:spacing w:line="560" w:lineRule="exact"/>
        <w:ind w:firstLine="560" w:firstLineChars="200"/>
        <w:jc w:val="left"/>
        <w:textAlignment w:val="auto"/>
        <w:outlineLvl w:val="9"/>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邵阳市大祥区蔡锷乡清水完全小学</w:t>
      </w:r>
      <w:r>
        <w:rPr>
          <w:rFonts w:hint="eastAsia" w:ascii="宋体" w:hAnsi="宋体" w:eastAsia="宋体" w:cs="宋体"/>
          <w:i w:val="0"/>
          <w:iCs w:val="0"/>
          <w:caps w:val="0"/>
          <w:color w:val="212529"/>
          <w:spacing w:val="0"/>
          <w:sz w:val="32"/>
          <w:szCs w:val="32"/>
          <w:shd w:val="clear" w:fill="FFFFFF"/>
        </w:rPr>
        <w:t>2023年度收入合186.93万元，其中：财政拨款收入153.43万元，占82.08%；上级补助收入0万元，占0%；事业收入0万元，占0%；经营收入0万元，占0%；附属单位上缴收入0万元，占0%；其他收入33.49万元，占17.92%。</w:t>
      </w:r>
    </w:p>
    <w:p w14:paraId="3A5B1A54">
      <w:pPr>
        <w:pStyle w:val="12"/>
        <w:spacing w:before="0" w:beforeAutospacing="0" w:after="1" w:afterAutospacing="0"/>
        <w:ind w:left="0" w:firstLine="640"/>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1.基本支出情况。邵阳市大祥区蔡锷乡清水完全小学</w:t>
      </w:r>
      <w:r>
        <w:rPr>
          <w:rFonts w:hint="eastAsia" w:ascii="宋体" w:hAnsi="宋体" w:eastAsia="宋体" w:cs="宋体"/>
          <w:i w:val="0"/>
          <w:iCs w:val="0"/>
          <w:caps w:val="0"/>
          <w:color w:val="212529"/>
          <w:spacing w:val="0"/>
          <w:sz w:val="32"/>
          <w:szCs w:val="32"/>
          <w:shd w:val="clear" w:fill="FFFFFF"/>
        </w:rPr>
        <w:t>2023年度支出合计186.93万元，其中：基本支出164.1万元，占87.79%；项目支出22.83万元，占12.21%；上缴上级支出0万元，占0%；经营支出0万元，占0%；对附属单位补助支出0万元，占0%。</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auto"/>
          <w:kern w:val="0"/>
          <w:sz w:val="28"/>
          <w:szCs w:val="28"/>
          <w:lang w:val="en-US" w:eastAsia="zh-CN"/>
        </w:rPr>
        <w:t>主要用于学校的人员工资、保险、办公费、水电费、邮电费、差旅费、培训费、工会经费等。</w:t>
      </w:r>
    </w:p>
    <w:p w14:paraId="38584E64">
      <w:pPr>
        <w:keepNext w:val="0"/>
        <w:keepLines w:val="0"/>
        <w:pageBreakBefore w:val="0"/>
        <w:widowControl/>
        <w:kinsoku/>
        <w:wordWrap/>
        <w:overflowPunct/>
        <w:topLinePunct w:val="0"/>
        <w:autoSpaceDE/>
        <w:autoSpaceDN/>
        <w:bidi w:val="0"/>
        <w:spacing w:line="560" w:lineRule="exact"/>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rPr>
        <w:t>2.一般</w:t>
      </w:r>
      <w:bookmarkStart w:id="0" w:name="_GoBack"/>
      <w:bookmarkEnd w:id="0"/>
      <w:r>
        <w:rPr>
          <w:rFonts w:hint="eastAsia" w:asciiTheme="minorEastAsia" w:hAnsiTheme="minorEastAsia" w:eastAsiaTheme="minorEastAsia" w:cstheme="minorEastAsia"/>
          <w:color w:val="auto"/>
          <w:kern w:val="0"/>
          <w:sz w:val="28"/>
          <w:szCs w:val="28"/>
          <w:lang w:val="en-US" w:eastAsia="zh-CN"/>
        </w:rPr>
        <w:t>支出情况。2</w:t>
      </w:r>
      <w:r>
        <w:rPr>
          <w:rFonts w:hint="eastAsia" w:ascii="宋体" w:hAnsi="宋体" w:eastAsia="宋体" w:cs="宋体"/>
          <w:i w:val="0"/>
          <w:iCs w:val="0"/>
          <w:caps w:val="0"/>
          <w:color w:val="212529"/>
          <w:spacing w:val="0"/>
          <w:sz w:val="32"/>
          <w:szCs w:val="32"/>
          <w:shd w:val="clear" w:fill="FFFFFF"/>
        </w:rPr>
        <w:t>023年度财政拨款支出153.43万元，主要用于以下方面：教育支出149.61万元，占97.5%；社会保障和就业支出3.83万元，占2.5%。</w:t>
      </w:r>
    </w:p>
    <w:p w14:paraId="36CA75C5">
      <w:pPr>
        <w:numPr>
          <w:ilvl w:val="0"/>
          <w:numId w:val="2"/>
        </w:numPr>
        <w:spacing w:line="570" w:lineRule="exact"/>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部门预算管理制度建设情况</w:t>
      </w:r>
    </w:p>
    <w:p w14:paraId="0F07D7BE">
      <w:pPr>
        <w:keepNext w:val="0"/>
        <w:keepLines w:val="0"/>
        <w:pageBreakBefore w:val="0"/>
        <w:kinsoku/>
        <w:wordWrap/>
        <w:overflowPunct/>
        <w:topLinePunct w:val="0"/>
        <w:autoSpaceDE w:val="0"/>
        <w:autoSpaceDN w:val="0"/>
        <w:bidi w:val="0"/>
        <w:spacing w:line="560" w:lineRule="exact"/>
        <w:ind w:right="40"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lang w:val="zh-CN"/>
        </w:rPr>
        <w:t>根据《中华人民共和国预算法》的有关规定，坚持勤俭节约，反对铺张浪费，严格编制财务收支预算，严格执行部门预算批复。</w:t>
      </w:r>
      <w:r>
        <w:rPr>
          <w:rFonts w:hint="eastAsia" w:asciiTheme="minorEastAsia" w:hAnsiTheme="minorEastAsia" w:eastAsiaTheme="minorEastAsia" w:cstheme="minorEastAsia"/>
          <w:color w:val="auto"/>
          <w:kern w:val="2"/>
          <w:sz w:val="28"/>
          <w:szCs w:val="28"/>
          <w:highlight w:val="none"/>
          <w:lang w:val="en-US" w:eastAsia="zh-CN" w:bidi="ar-SA"/>
        </w:rPr>
        <w:t>把制度建设作为开展绩效管理的关键环节，牢固树立“讲绩效、重绩效、用绩效”的绩效管理理念，进一步增强支出责任和效率意识，全面加强预算管理，优化资源配置，提高财政资金使用绩效和科学精细化管理水平。</w:t>
      </w:r>
      <w:r>
        <w:rPr>
          <w:rFonts w:hint="eastAsia" w:asciiTheme="minorEastAsia" w:hAnsiTheme="minorEastAsia" w:eastAsiaTheme="minorEastAsia" w:cstheme="minorEastAsia"/>
          <w:spacing w:val="-2"/>
          <w:sz w:val="28"/>
          <w:szCs w:val="28"/>
          <w:lang w:val="zh-CN"/>
        </w:rPr>
        <w:t>严格控制因公出国（境）经费、公务用车购置及运行费、公务接待费等“三公经费”支出，加强预算约束，规范预算公开，严格预算执行，及时报告预算执行情况。</w:t>
      </w:r>
    </w:p>
    <w:p w14:paraId="18FEBB80">
      <w:pPr>
        <w:pStyle w:val="10"/>
        <w:spacing w:line="570" w:lineRule="exact"/>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二、绩效自评工作情况</w:t>
      </w:r>
    </w:p>
    <w:p w14:paraId="5F243406">
      <w:pPr>
        <w:spacing w:line="57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（一）绩效自评目的</w:t>
      </w:r>
    </w:p>
    <w:p w14:paraId="39486004">
      <w:pPr>
        <w:keepNext w:val="0"/>
        <w:keepLines w:val="0"/>
        <w:pageBreakBefore w:val="0"/>
        <w:kinsoku/>
        <w:wordWrap/>
        <w:overflowPunct/>
        <w:topLinePunct w:val="0"/>
        <w:autoSpaceDE w:val="0"/>
        <w:autoSpaceDN w:val="0"/>
        <w:bidi w:val="0"/>
        <w:spacing w:line="560" w:lineRule="exact"/>
        <w:ind w:right="40"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lang w:val="zh-CN"/>
        </w:rPr>
        <w:t>通过对部门预算支出绩效目标的设置情况、资金使用情况、资金实施管理情况、整体支出绩效表现情况进行自我评价，了解资金使用是否达到预期目标、资金管理是否规范、资金使用是否有效，检验资金支出效率和效果，分析存在的问题和原因，及时总结经验，改进管理措施，切实提高单位的绩效管理水平、财政资金使用效益和工作效率，并将评价结果作为改进预算管理和安排以后年度预算的重要依据。</w:t>
      </w:r>
    </w:p>
    <w:p w14:paraId="512CBAED">
      <w:pPr>
        <w:numPr>
          <w:ilvl w:val="0"/>
          <w:numId w:val="3"/>
        </w:numPr>
        <w:spacing w:line="57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自评组织过程</w:t>
      </w:r>
    </w:p>
    <w:p w14:paraId="69EC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 xml:space="preserve">本次部门整体支出绩效评价通过确认年度部门整体支出的绩效目标，梳理部门内部管理制度及存量资源，分析确定年度部门整体支出的评价重点，构建出本年度绩效评价指标体系。 </w:t>
      </w:r>
    </w:p>
    <w:p w14:paraId="5BA841E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前期准备</w:t>
      </w:r>
    </w:p>
    <w:p w14:paraId="384308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（1）成立由校长为组长的财政支出绩效自评领导小组，负责绩效自评的领导管理工作。</w:t>
      </w:r>
    </w:p>
    <w:p w14:paraId="3F2B7D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（2）领导小组下设财务室，负责财政支出绩效自评工作的具体体组织、协调工作。</w:t>
      </w:r>
    </w:p>
    <w:p w14:paraId="7C0054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2. 组织实施</w:t>
      </w:r>
    </w:p>
    <w:p w14:paraId="2E80DF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由相关业务室负责，实施前期调研工作，充分了解评价资金的有关情况，收集查阅与评价项目有关的政策及相关资料，结合实际情况，制定符合实际的评价指标体系和自评方案。</w:t>
      </w:r>
    </w:p>
    <w:p w14:paraId="72E30E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在业务人员和财务人员的全力配合下，根据自评方案对所掌握的有关资料进行分类、整理和分析。根据部门预期绩效目标设定的情况，审查有关对应的业务资料。根据部门预算安排情况，审查有关对应的收支财务资料。根据业务资料、财务资料，按照自评方案对履职效益或质量做出评判。对照评价指标体系与标准，通过分析相关评价资料，对部门整体绩效情况进行综合性评判并利用算术平均法计算打分，形成评价结论并撰写自评报告。</w:t>
      </w:r>
    </w:p>
    <w:p w14:paraId="6867D51A">
      <w:pPr>
        <w:pStyle w:val="10"/>
        <w:spacing w:line="570" w:lineRule="exact"/>
        <w:ind w:firstLine="64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三、评价情况分析及综合评价结论</w:t>
      </w:r>
    </w:p>
    <w:p w14:paraId="32205D31">
      <w:pPr>
        <w:spacing w:line="57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（一）产出情况分析</w:t>
      </w:r>
    </w:p>
    <w:p w14:paraId="25B2B97F">
      <w:pPr>
        <w:pStyle w:val="7"/>
        <w:keepNext w:val="0"/>
        <w:keepLines w:val="0"/>
        <w:pageBreakBefore w:val="0"/>
        <w:numPr>
          <w:ilvl w:val="0"/>
          <w:numId w:val="0"/>
        </w:numPr>
        <w:kinsoku/>
        <w:wordWrap/>
        <w:overflowPunct/>
        <w:topLinePunct w:val="0"/>
        <w:bidi w:val="0"/>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产出指标值40分，得分33分。九年义务教育巩固率、小升初平均分及格率全区排名指标、完成学校“教育高质量发展”全部完成。财政资金预算执行指标未完成，扣2分。</w:t>
      </w:r>
    </w:p>
    <w:p w14:paraId="66999EE8">
      <w:pPr>
        <w:numPr>
          <w:ilvl w:val="0"/>
          <w:numId w:val="5"/>
        </w:numPr>
        <w:spacing w:line="570" w:lineRule="exact"/>
        <w:ind w:left="0" w:leftChars="0"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效益</w:t>
      </w:r>
      <w:r>
        <w:rPr>
          <w:rFonts w:hint="eastAsia" w:asciiTheme="minorEastAsia" w:hAnsiTheme="minorEastAsia" w:eastAsiaTheme="minorEastAsia" w:cstheme="minorEastAsia"/>
          <w:color w:val="000000" w:themeColor="text1"/>
          <w:sz w:val="28"/>
          <w:szCs w:val="28"/>
          <w14:textFill>
            <w14:solidFill>
              <w14:schemeClr w14:val="tx1"/>
            </w14:solidFill>
          </w14:textFill>
        </w:rPr>
        <w:t>情况分析</w:t>
      </w:r>
    </w:p>
    <w:p w14:paraId="617403CA">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效益指标分值30分，得分26分。持续抓好控辍保学工作实现辍学学生动态清零全完成，实现资源配置更优化学校发展更加均衡、长效管理机制创新指标未完成，扣4分。</w:t>
      </w:r>
    </w:p>
    <w:p w14:paraId="725439A0">
      <w:pPr>
        <w:numPr>
          <w:ilvl w:val="0"/>
          <w:numId w:val="5"/>
        </w:numPr>
        <w:spacing w:line="570" w:lineRule="exact"/>
        <w:ind w:left="0" w:leftChars="0"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满意度</w:t>
      </w:r>
      <w:r>
        <w:rPr>
          <w:rFonts w:hint="eastAsia" w:asciiTheme="minorEastAsia" w:hAnsiTheme="minorEastAsia" w:eastAsiaTheme="minorEastAsia" w:cstheme="minorEastAsia"/>
          <w:color w:val="000000" w:themeColor="text1"/>
          <w:sz w:val="28"/>
          <w:szCs w:val="28"/>
          <w14:textFill>
            <w14:solidFill>
              <w14:schemeClr w14:val="tx1"/>
            </w14:solidFill>
          </w14:textFill>
        </w:rPr>
        <w:t>情况分析</w:t>
      </w:r>
    </w:p>
    <w:p w14:paraId="6BC500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满意度指标分值10分，得分8分。基层服务对象满意率、社会服务对象满意率两项指标均未完成，扣2分.</w:t>
      </w:r>
    </w:p>
    <w:p w14:paraId="3C8C9663">
      <w:pPr>
        <w:pStyle w:val="10"/>
        <w:numPr>
          <w:ilvl w:val="0"/>
          <w:numId w:val="6"/>
        </w:numPr>
        <w:spacing w:line="570" w:lineRule="exact"/>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存在的问题和整改情况</w:t>
      </w:r>
    </w:p>
    <w:p w14:paraId="466BF0D7">
      <w:pPr>
        <w:pStyle w:val="11"/>
        <w:keepNext w:val="0"/>
        <w:keepLines w:val="0"/>
        <w:pageBreakBefore w:val="0"/>
        <w:kinsoku/>
        <w:wordWrap/>
        <w:overflowPunct/>
        <w:topLinePunct w:val="0"/>
        <w:autoSpaceDE/>
        <w:autoSpaceDN/>
        <w:bidi w:val="0"/>
        <w:adjustRightInd/>
        <w:spacing w:line="560" w:lineRule="exact"/>
        <w:ind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邵阳市大祥区蔡锷乡清水完全小学整体支出绩效目标完成总体情况较好，但还有部分工作未达到年初目标任务。一是资产管理有待加强，</w:t>
      </w:r>
      <w:r>
        <w:rPr>
          <w:rFonts w:hint="eastAsia" w:asciiTheme="minorEastAsia" w:hAnsiTheme="minorEastAsia" w:eastAsiaTheme="minorEastAsia" w:cstheme="minorEastAsia"/>
          <w:sz w:val="28"/>
          <w:szCs w:val="28"/>
          <w:lang w:val="en-US" w:eastAsia="zh-CN"/>
        </w:rPr>
        <w:t>因撤并学校，</w:t>
      </w:r>
      <w:r>
        <w:rPr>
          <w:rFonts w:hint="eastAsia" w:asciiTheme="minorEastAsia" w:hAnsiTheme="minorEastAsia" w:eastAsiaTheme="minorEastAsia" w:cstheme="minorEastAsia"/>
          <w:sz w:val="28"/>
          <w:szCs w:val="28"/>
          <w:lang w:eastAsia="zh-CN"/>
        </w:rPr>
        <w:t>固定资产存在财务账与资产卡片账不相符的情况。二是内控制度尚未建立健全。三是单位年初预算时未做整体支出预算绩效目标，年末评价时未能客观地进行预算完成情况评价</w:t>
      </w:r>
      <w:r>
        <w:rPr>
          <w:rFonts w:hint="eastAsia" w:asciiTheme="minorEastAsia" w:hAnsiTheme="minorEastAsia" w:eastAsiaTheme="minorEastAsia" w:cstheme="minorEastAsia"/>
          <w:sz w:val="28"/>
          <w:szCs w:val="28"/>
          <w:lang w:val="en-US" w:eastAsia="zh-CN"/>
        </w:rPr>
        <w:t>。</w:t>
      </w:r>
    </w:p>
    <w:p w14:paraId="2845981D">
      <w:pPr>
        <w:pStyle w:val="10"/>
        <w:numPr>
          <w:ilvl w:val="0"/>
          <w:numId w:val="6"/>
        </w:numPr>
        <w:spacing w:line="570" w:lineRule="exact"/>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绩效自评结果应用情况</w:t>
      </w:r>
    </w:p>
    <w:p w14:paraId="6C216028">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2"/>
          <w:sz w:val="28"/>
          <w:szCs w:val="28"/>
          <w:lang w:val="en-US" w:eastAsia="zh-CN" w:bidi="ar-SA"/>
        </w:rPr>
        <w:t>一是</w:t>
      </w:r>
      <w:r>
        <w:rPr>
          <w:rFonts w:hint="eastAsia" w:asciiTheme="minorEastAsia" w:hAnsiTheme="minorEastAsia" w:eastAsiaTheme="minorEastAsia" w:cstheme="minorEastAsia"/>
          <w:kern w:val="2"/>
          <w:sz w:val="28"/>
          <w:szCs w:val="28"/>
          <w:lang w:val="en-US" w:eastAsia="zh-CN" w:bidi="ar-SA"/>
        </w:rPr>
        <w:t>针对本校绩效自评中存在的问题，及时调整优化了后续经费和以后年度预算支出的方向及结构，合理配置资源，加强财务管理。</w:t>
      </w:r>
      <w:r>
        <w:rPr>
          <w:rFonts w:hint="eastAsia" w:asciiTheme="minorEastAsia" w:hAnsiTheme="minorEastAsia" w:eastAsiaTheme="minorEastAsia" w:cstheme="minorEastAsia"/>
          <w:b/>
          <w:bCs/>
          <w:kern w:val="2"/>
          <w:sz w:val="28"/>
          <w:szCs w:val="28"/>
          <w:lang w:val="en-US" w:eastAsia="zh-CN" w:bidi="ar-SA"/>
        </w:rPr>
        <w:t>二是</w:t>
      </w:r>
      <w:r>
        <w:rPr>
          <w:rFonts w:hint="eastAsia" w:asciiTheme="minorEastAsia" w:hAnsiTheme="minorEastAsia" w:eastAsiaTheme="minorEastAsia" w:cstheme="minorEastAsia"/>
          <w:kern w:val="2"/>
          <w:sz w:val="28"/>
          <w:szCs w:val="28"/>
          <w:lang w:val="en-US" w:eastAsia="zh-CN" w:bidi="ar-SA"/>
        </w:rPr>
        <w:t>建立了激励与约束机制，强化了评价结果在项目申报和预算编制中的有效应用。</w:t>
      </w:r>
    </w:p>
    <w:p w14:paraId="4D3D8B76">
      <w:pPr>
        <w:pStyle w:val="10"/>
        <w:numPr>
          <w:ilvl w:val="0"/>
          <w:numId w:val="6"/>
        </w:numPr>
        <w:spacing w:line="570" w:lineRule="exact"/>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主要经验及做法</w:t>
      </w:r>
    </w:p>
    <w:p w14:paraId="04434CB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一是</w:t>
      </w:r>
      <w:r>
        <w:rPr>
          <w:rFonts w:hint="eastAsia" w:asciiTheme="minorEastAsia" w:hAnsiTheme="minorEastAsia" w:eastAsiaTheme="minorEastAsia" w:cstheme="minorEastAsia"/>
          <w:sz w:val="28"/>
          <w:szCs w:val="28"/>
          <w:lang w:val="en-US" w:eastAsia="zh-CN"/>
        </w:rPr>
        <w:t xml:space="preserve">加强预算执行进度的监督管理，提高预算执行率。加强对项目的立项审查工作，重点审查项目实施的必要性、前期准备工作情况及项目实施的条件，确保财政资金下达后项目得以快速实施，提高资金使用效率和效益。加强预算编制，在中长期目标基础上合理分配各年度计划目标，缩小预决算差异。 </w:t>
      </w:r>
    </w:p>
    <w:p w14:paraId="1A2DD34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二是</w:t>
      </w:r>
      <w:r>
        <w:rPr>
          <w:rFonts w:hint="eastAsia" w:asciiTheme="minorEastAsia" w:hAnsiTheme="minorEastAsia" w:eastAsiaTheme="minorEastAsia" w:cstheme="minorEastAsia"/>
          <w:sz w:val="28"/>
          <w:szCs w:val="28"/>
          <w:lang w:val="en-US" w:eastAsia="zh-CN"/>
        </w:rPr>
        <w:t>按照《行政事业单位内部控制规范》要求，健全完善部门财务、合同、资产、往来款等制度，加大执行力度，落实管理职责。</w:t>
      </w:r>
    </w:p>
    <w:p w14:paraId="7BE258B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三是</w:t>
      </w:r>
      <w:r>
        <w:rPr>
          <w:rFonts w:hint="eastAsia" w:asciiTheme="minorEastAsia" w:hAnsiTheme="minorEastAsia" w:eastAsiaTheme="minorEastAsia" w:cstheme="minorEastAsia"/>
          <w:sz w:val="28"/>
          <w:szCs w:val="28"/>
          <w:lang w:val="en-US" w:eastAsia="zh-CN"/>
        </w:rPr>
        <w:t>提升部门资产管理能力，提高资产使用效益。</w:t>
      </w:r>
    </w:p>
    <w:p w14:paraId="607CD6D6">
      <w:pPr>
        <w:pStyle w:val="1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2"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bCs/>
          <w:sz w:val="28"/>
          <w:szCs w:val="28"/>
          <w:lang w:val="en-US" w:eastAsia="zh-CN"/>
        </w:rPr>
        <w:t>四是</w:t>
      </w:r>
      <w:r>
        <w:rPr>
          <w:rFonts w:hint="eastAsia" w:asciiTheme="minorEastAsia" w:hAnsiTheme="minorEastAsia" w:eastAsiaTheme="minorEastAsia" w:cstheme="minorEastAsia"/>
          <w:kern w:val="2"/>
          <w:sz w:val="28"/>
          <w:szCs w:val="28"/>
          <w:lang w:val="en-US" w:eastAsia="zh-CN" w:bidi="ar-SA"/>
        </w:rPr>
        <w:t>加强学校编制整体支出年初预算绩效目标，便于年末整体支出绩效评价。</w:t>
      </w:r>
    </w:p>
    <w:p w14:paraId="224492AB">
      <w:pPr>
        <w:pStyle w:val="10"/>
        <w:numPr>
          <w:ilvl w:val="0"/>
          <w:numId w:val="6"/>
        </w:numPr>
        <w:spacing w:line="570" w:lineRule="exact"/>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其他需说明的情况</w:t>
      </w:r>
    </w:p>
    <w:p w14:paraId="47D17216">
      <w:pPr>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E0843"/>
    <w:multiLevelType w:val="singleLevel"/>
    <w:tmpl w:val="842E0843"/>
    <w:lvl w:ilvl="0" w:tentative="0">
      <w:start w:val="1"/>
      <w:numFmt w:val="decimal"/>
      <w:suff w:val="space"/>
      <w:lvlText w:val="%1."/>
      <w:lvlJc w:val="left"/>
    </w:lvl>
  </w:abstractNum>
  <w:abstractNum w:abstractNumId="1">
    <w:nsid w:val="D2139A1E"/>
    <w:multiLevelType w:val="singleLevel"/>
    <w:tmpl w:val="D2139A1E"/>
    <w:lvl w:ilvl="0" w:tentative="0">
      <w:start w:val="3"/>
      <w:numFmt w:val="decimal"/>
      <w:suff w:val="space"/>
      <w:lvlText w:val="%1."/>
      <w:lvlJc w:val="left"/>
      <w:pPr>
        <w:ind w:left="-10"/>
      </w:pPr>
    </w:lvl>
  </w:abstractNum>
  <w:abstractNum w:abstractNumId="2">
    <w:nsid w:val="D728C6DD"/>
    <w:multiLevelType w:val="singleLevel"/>
    <w:tmpl w:val="D728C6DD"/>
    <w:lvl w:ilvl="0" w:tentative="0">
      <w:start w:val="4"/>
      <w:numFmt w:val="chineseCounting"/>
      <w:suff w:val="nothing"/>
      <w:lvlText w:val="%1、"/>
      <w:lvlJc w:val="left"/>
      <w:rPr>
        <w:rFonts w:hint="eastAsia"/>
      </w:rPr>
    </w:lvl>
  </w:abstractNum>
  <w:abstractNum w:abstractNumId="3">
    <w:nsid w:val="0E065797"/>
    <w:multiLevelType w:val="singleLevel"/>
    <w:tmpl w:val="0E065797"/>
    <w:lvl w:ilvl="0" w:tentative="0">
      <w:start w:val="2"/>
      <w:numFmt w:val="chineseCounting"/>
      <w:suff w:val="nothing"/>
      <w:lvlText w:val="（%1）"/>
      <w:lvlJc w:val="left"/>
      <w:rPr>
        <w:rFonts w:hint="eastAsia"/>
      </w:rPr>
    </w:lvl>
  </w:abstractNum>
  <w:abstractNum w:abstractNumId="4">
    <w:nsid w:val="2146C74B"/>
    <w:multiLevelType w:val="singleLevel"/>
    <w:tmpl w:val="2146C74B"/>
    <w:lvl w:ilvl="0" w:tentative="0">
      <w:start w:val="2"/>
      <w:numFmt w:val="chineseCounting"/>
      <w:suff w:val="nothing"/>
      <w:lvlText w:val="（%1）"/>
      <w:lvlJc w:val="left"/>
      <w:rPr>
        <w:rFonts w:hint="eastAsia"/>
      </w:rPr>
    </w:lvl>
  </w:abstractNum>
  <w:abstractNum w:abstractNumId="5">
    <w:nsid w:val="720F5C17"/>
    <w:multiLevelType w:val="singleLevel"/>
    <w:tmpl w:val="720F5C17"/>
    <w:lvl w:ilvl="0" w:tentative="0">
      <w:start w:val="2"/>
      <w:numFmt w:val="chineseCounting"/>
      <w:suff w:val="nothing"/>
      <w:lvlText w:val="（%1）"/>
      <w:lvlJc w:val="left"/>
      <w:rPr>
        <w:rFonts w:hint="eastAsi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OWQwNzRmYmQ4NTk5NzA0N2Y0ZWU0MjZlMGQ1MGEifQ=="/>
  </w:docVars>
  <w:rsids>
    <w:rsidRoot w:val="3517393A"/>
    <w:rsid w:val="01D027EB"/>
    <w:rsid w:val="03C50E3C"/>
    <w:rsid w:val="04BC4527"/>
    <w:rsid w:val="06B02F30"/>
    <w:rsid w:val="06D512BB"/>
    <w:rsid w:val="1AB63278"/>
    <w:rsid w:val="3517393A"/>
    <w:rsid w:val="3E252AB2"/>
    <w:rsid w:val="58DA7055"/>
    <w:rsid w:val="596E0DBC"/>
    <w:rsid w:val="5A420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宋体" w:cs="Times New Roman"/>
      <w:kern w:val="2"/>
      <w:sz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toc 2"/>
    <w:basedOn w:val="1"/>
    <w:next w:val="1"/>
    <w:autoRedefine/>
    <w:qFormat/>
    <w:uiPriority w:val="0"/>
    <w:pPr>
      <w:ind w:left="420" w:leftChars="200"/>
    </w:pPr>
  </w:style>
  <w:style w:type="paragraph" w:styleId="4">
    <w:name w:val="Normal (Web)"/>
    <w:basedOn w:val="1"/>
    <w:autoRedefine/>
    <w:qFormat/>
    <w:uiPriority w:val="0"/>
    <w:rPr>
      <w:sz w:val="24"/>
    </w:rPr>
  </w:style>
  <w:style w:type="paragraph" w:customStyle="1" w:styleId="7">
    <w:name w:val="无间隔1"/>
    <w:basedOn w:val="8"/>
    <w:next w:val="1"/>
    <w:autoRedefine/>
    <w:qFormat/>
    <w:uiPriority w:val="0"/>
    <w:pPr>
      <w:widowControl w:val="0"/>
      <w:jc w:val="both"/>
    </w:pPr>
    <w:rPr>
      <w:rFonts w:ascii="Times New Roman" w:hAnsi="Times New Roman" w:eastAsia="宋体" w:cs="Times New Roman"/>
      <w:kern w:val="2"/>
      <w:sz w:val="21"/>
      <w:szCs w:val="22"/>
    </w:rPr>
  </w:style>
  <w:style w:type="paragraph" w:customStyle="1" w:styleId="8">
    <w:name w:val="正文 New New New"/>
    <w:next w:val="7"/>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
    <w:name w:val="Normal Indent1"/>
    <w:basedOn w:val="1"/>
    <w:autoRedefine/>
    <w:qFormat/>
    <w:uiPriority w:val="0"/>
    <w:pPr>
      <w:ind w:firstLine="420" w:firstLineChars="200"/>
    </w:pPr>
  </w:style>
  <w:style w:type="paragraph" w:customStyle="1" w:styleId="10">
    <w:name w:val="列表段落1"/>
    <w:basedOn w:val="1"/>
    <w:autoRedefine/>
    <w:qFormat/>
    <w:uiPriority w:val="0"/>
    <w:pPr>
      <w:ind w:firstLine="420" w:firstLineChars="200"/>
    </w:pPr>
  </w:style>
  <w:style w:type="paragraph" w:customStyle="1" w:styleId="11">
    <w:name w:val="List Paragraph"/>
    <w:basedOn w:val="1"/>
    <w:autoRedefine/>
    <w:qFormat/>
    <w:uiPriority w:val="0"/>
    <w:pPr>
      <w:ind w:firstLine="420" w:firstLineChars="200"/>
    </w:pPr>
  </w:style>
  <w:style w:type="paragraph" w:customStyle="1" w:styleId="12">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3061</Words>
  <Characters>3152</Characters>
  <Lines>0</Lines>
  <Paragraphs>0</Paragraphs>
  <TotalTime>20</TotalTime>
  <ScaleCrop>false</ScaleCrop>
  <LinksUpToDate>false</LinksUpToDate>
  <CharactersWithSpaces>3166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2024-03-20T01:09:00Z</dcterms:created>
  <dc:creator>o(´^｀)o 喵～</dc:creator>
  <cp:lastModifiedBy>姣儿儿儿儿</cp:lastModifiedBy>
  <dcterms:modified xsi:type="dcterms:W3CDTF">2024-10-22T02:36:16Z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F062AC12CCFE45FEA07BF71620EE4AEB_13</vt:lpwstr>
  </property>
</Properties>
</file>