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9A1" w:rsidRDefault="00873CD1">
      <w:pPr>
        <w:widowControl/>
        <w:spacing w:beforeAutospacing="1" w:afterAutospacing="1" w:line="460" w:lineRule="exact"/>
        <w:ind w:firstLine="640"/>
        <w:jc w:val="center"/>
        <w:rPr>
          <w:rFonts w:ascii="宋体" w:eastAsia="宋体" w:hAnsi="宋体" w:cs="宋体"/>
          <w:color w:val="000000"/>
          <w:kern w:val="0"/>
          <w:sz w:val="30"/>
          <w:szCs w:val="30"/>
          <w:lang w:bidi="ar"/>
        </w:rPr>
      </w:pPr>
      <w:r>
        <w:rPr>
          <w:rFonts w:ascii="宋体" w:eastAsia="宋体" w:hAnsi="宋体" w:cs="宋体" w:hint="eastAsia"/>
          <w:color w:val="000000"/>
          <w:kern w:val="0"/>
          <w:sz w:val="30"/>
          <w:szCs w:val="30"/>
          <w:lang w:bidi="ar"/>
        </w:rPr>
        <w:t>2023</w:t>
      </w:r>
      <w:r>
        <w:rPr>
          <w:rFonts w:ascii="宋体" w:eastAsia="宋体" w:hAnsi="宋体" w:cs="宋体" w:hint="eastAsia"/>
          <w:color w:val="000000"/>
          <w:kern w:val="0"/>
          <w:sz w:val="30"/>
          <w:szCs w:val="30"/>
          <w:lang w:bidi="ar"/>
        </w:rPr>
        <w:t>年度唐四</w:t>
      </w:r>
      <w:r>
        <w:rPr>
          <w:rFonts w:ascii="宋体" w:eastAsia="宋体" w:hAnsi="宋体" w:cs="宋体" w:hint="eastAsia"/>
          <w:color w:val="000000"/>
          <w:kern w:val="0"/>
          <w:sz w:val="30"/>
          <w:szCs w:val="30"/>
          <w:lang w:bidi="ar"/>
        </w:rPr>
        <w:t>完小部门整体支出绩效评价报告</w:t>
      </w:r>
    </w:p>
    <w:p w:rsidR="006039A1" w:rsidRDefault="00873CD1">
      <w:pPr>
        <w:widowControl/>
        <w:spacing w:beforeAutospacing="1" w:afterAutospacing="1" w:line="460" w:lineRule="exact"/>
        <w:ind w:firstLine="640"/>
        <w:jc w:val="left"/>
      </w:pPr>
      <w:r>
        <w:rPr>
          <w:rFonts w:ascii="宋体" w:eastAsia="宋体" w:hAnsi="宋体" w:cs="宋体" w:hint="eastAsia"/>
          <w:color w:val="000000"/>
          <w:kern w:val="0"/>
          <w:sz w:val="30"/>
          <w:szCs w:val="30"/>
          <w:lang w:bidi="ar"/>
        </w:rPr>
        <w:t>根据上级相关文件精神，我校从预算配置、预算执行、预算管理、职责履行、履职效益等五方面入手，本着独立、客观、公正、科学的原则，按照公认的绩效评价方法，我校积极组织，对</w:t>
      </w:r>
      <w:r>
        <w:rPr>
          <w:rFonts w:ascii="宋体" w:eastAsia="宋体" w:hAnsi="宋体" w:cs="宋体" w:hint="eastAsia"/>
          <w:color w:val="000000"/>
          <w:kern w:val="0"/>
          <w:sz w:val="30"/>
          <w:szCs w:val="30"/>
          <w:lang w:bidi="ar"/>
        </w:rPr>
        <w:t>2023</w:t>
      </w:r>
      <w:r>
        <w:rPr>
          <w:rFonts w:ascii="宋体" w:eastAsia="宋体" w:hAnsi="宋体" w:cs="宋体" w:hint="eastAsia"/>
          <w:color w:val="000000"/>
          <w:kern w:val="0"/>
          <w:sz w:val="30"/>
          <w:szCs w:val="30"/>
          <w:lang w:bidi="ar"/>
        </w:rPr>
        <w:t>年度本单位整体支出进行了绩效自评，现将具体绩效评价情况报告如下：</w:t>
      </w:r>
    </w:p>
    <w:p w:rsidR="006039A1" w:rsidRDefault="00873CD1">
      <w:pPr>
        <w:widowControl/>
        <w:spacing w:beforeAutospacing="1" w:afterAutospacing="1" w:line="460" w:lineRule="exact"/>
        <w:ind w:firstLine="640"/>
        <w:jc w:val="left"/>
      </w:pPr>
      <w:r>
        <w:rPr>
          <w:rFonts w:ascii="宋体" w:eastAsia="宋体" w:hAnsi="宋体" w:cs="宋体" w:hint="eastAsia"/>
          <w:b/>
          <w:color w:val="000000"/>
          <w:kern w:val="0"/>
          <w:sz w:val="30"/>
          <w:szCs w:val="30"/>
          <w:lang w:bidi="ar"/>
        </w:rPr>
        <w:t>一、基本情况</w:t>
      </w:r>
      <w:bookmarkStart w:id="0" w:name="_GoBack"/>
      <w:bookmarkEnd w:id="0"/>
    </w:p>
    <w:p w:rsidR="006039A1" w:rsidRDefault="00873CD1">
      <w:pPr>
        <w:widowControl/>
        <w:spacing w:beforeAutospacing="1" w:afterAutospacing="1" w:line="460" w:lineRule="exact"/>
        <w:jc w:val="left"/>
      </w:pPr>
      <w:r>
        <w:rPr>
          <w:rFonts w:ascii="宋体" w:eastAsia="宋体" w:hAnsi="宋体" w:cs="宋体" w:hint="eastAsia"/>
          <w:b/>
          <w:color w:val="000000"/>
          <w:kern w:val="0"/>
          <w:sz w:val="30"/>
          <w:szCs w:val="30"/>
          <w:lang w:bidi="ar"/>
        </w:rPr>
        <w:t>   （一）部门整体支出概况</w:t>
      </w:r>
    </w:p>
    <w:p w:rsidR="006039A1" w:rsidRDefault="00873CD1">
      <w:pPr>
        <w:widowControl/>
        <w:spacing w:beforeAutospacing="1" w:afterAutospacing="1" w:line="460" w:lineRule="exact"/>
        <w:ind w:firstLine="640"/>
        <w:jc w:val="left"/>
        <w:rPr>
          <w:rFonts w:ascii="宋体" w:eastAsia="宋体" w:hAnsi="宋体" w:cs="宋体"/>
          <w:color w:val="000000"/>
          <w:kern w:val="0"/>
          <w:sz w:val="30"/>
          <w:szCs w:val="30"/>
          <w:lang w:bidi="ar"/>
        </w:rPr>
      </w:pPr>
      <w:r>
        <w:rPr>
          <w:rFonts w:ascii="宋体" w:eastAsia="宋体" w:hAnsi="宋体" w:cs="宋体" w:hint="eastAsia"/>
          <w:color w:val="000000"/>
          <w:kern w:val="0"/>
          <w:sz w:val="30"/>
          <w:szCs w:val="30"/>
          <w:lang w:bidi="ar"/>
        </w:rPr>
        <w:t>2023</w:t>
      </w:r>
      <w:r>
        <w:rPr>
          <w:rFonts w:ascii="宋体" w:eastAsia="宋体" w:hAnsi="宋体" w:cs="宋体" w:hint="eastAsia"/>
          <w:color w:val="000000"/>
          <w:kern w:val="0"/>
          <w:sz w:val="30"/>
          <w:szCs w:val="30"/>
          <w:lang w:bidi="ar"/>
        </w:rPr>
        <w:t>年度唐四</w:t>
      </w:r>
      <w:r>
        <w:rPr>
          <w:rFonts w:ascii="宋体" w:eastAsia="宋体" w:hAnsi="宋体" w:cs="宋体" w:hint="eastAsia"/>
          <w:color w:val="000000"/>
          <w:kern w:val="0"/>
          <w:sz w:val="30"/>
          <w:szCs w:val="30"/>
          <w:lang w:bidi="ar"/>
        </w:rPr>
        <w:t>完小整体收支情况如下：</w:t>
      </w:r>
    </w:p>
    <w:p w:rsidR="006039A1" w:rsidRDefault="00873CD1">
      <w:pPr>
        <w:pStyle w:val="a3"/>
        <w:widowControl/>
        <w:spacing w:after="2"/>
        <w:ind w:firstLine="640"/>
        <w:rPr>
          <w:sz w:val="27"/>
          <w:szCs w:val="27"/>
        </w:rPr>
      </w:pPr>
      <w:r>
        <w:rPr>
          <w:rFonts w:ascii="宋体" w:eastAsia="宋体" w:hAnsi="宋体" w:cs="宋体" w:hint="eastAsia"/>
          <w:sz w:val="32"/>
          <w:szCs w:val="32"/>
        </w:rPr>
        <w:t>1</w:t>
      </w:r>
      <w:r>
        <w:rPr>
          <w:rFonts w:ascii="宋体" w:eastAsia="宋体" w:hAnsi="宋体" w:cs="宋体" w:hint="eastAsia"/>
          <w:sz w:val="32"/>
          <w:szCs w:val="32"/>
        </w:rPr>
        <w:t>、</w:t>
      </w:r>
      <w:r>
        <w:rPr>
          <w:rFonts w:ascii="宋体" w:eastAsia="宋体" w:hAnsi="宋体" w:cs="宋体" w:hint="eastAsia"/>
          <w:sz w:val="32"/>
          <w:szCs w:val="32"/>
        </w:rPr>
        <w:t>2023</w:t>
      </w:r>
      <w:r>
        <w:rPr>
          <w:rFonts w:ascii="宋体" w:eastAsia="宋体" w:hAnsi="宋体" w:cs="宋体" w:hint="eastAsia"/>
          <w:sz w:val="32"/>
          <w:szCs w:val="32"/>
        </w:rPr>
        <w:t>年度收入合计</w:t>
      </w:r>
      <w:r>
        <w:rPr>
          <w:rFonts w:ascii="宋体" w:eastAsia="宋体" w:hAnsi="宋体" w:cs="宋体"/>
          <w:sz w:val="32"/>
          <w:szCs w:val="32"/>
        </w:rPr>
        <w:t>300.07</w:t>
      </w:r>
      <w:r>
        <w:rPr>
          <w:rFonts w:ascii="宋体" w:eastAsia="宋体" w:hAnsi="宋体" w:cs="宋体" w:hint="eastAsia"/>
          <w:sz w:val="32"/>
          <w:szCs w:val="32"/>
        </w:rPr>
        <w:t>万元，其中：财政拨款收入</w:t>
      </w:r>
      <w:r>
        <w:rPr>
          <w:rFonts w:ascii="宋体" w:eastAsia="宋体" w:hAnsi="宋体" w:cs="宋体"/>
          <w:sz w:val="32"/>
          <w:szCs w:val="32"/>
        </w:rPr>
        <w:t>263.21</w:t>
      </w:r>
      <w:r>
        <w:rPr>
          <w:rFonts w:ascii="宋体" w:eastAsia="宋体" w:hAnsi="宋体" w:cs="宋体" w:hint="eastAsia"/>
          <w:sz w:val="32"/>
          <w:szCs w:val="32"/>
        </w:rPr>
        <w:t>万元，占</w:t>
      </w:r>
      <w:r>
        <w:rPr>
          <w:rFonts w:ascii="宋体" w:eastAsia="宋体" w:hAnsi="宋体" w:cs="宋体"/>
          <w:sz w:val="32"/>
          <w:szCs w:val="32"/>
        </w:rPr>
        <w:t>87.72</w:t>
      </w:r>
      <w:r>
        <w:rPr>
          <w:rFonts w:ascii="宋体" w:eastAsia="宋体" w:hAnsi="宋体" w:cs="宋体" w:hint="eastAsia"/>
          <w:sz w:val="32"/>
          <w:szCs w:val="32"/>
        </w:rPr>
        <w:t>%</w:t>
      </w:r>
      <w:r>
        <w:rPr>
          <w:rFonts w:ascii="宋体" w:eastAsia="宋体" w:hAnsi="宋体" w:cs="宋体" w:hint="eastAsia"/>
          <w:sz w:val="32"/>
          <w:szCs w:val="32"/>
        </w:rPr>
        <w:t>；上级补助收入</w:t>
      </w:r>
      <w:r>
        <w:rPr>
          <w:rFonts w:ascii="宋体" w:eastAsia="宋体" w:hAnsi="宋体" w:cs="宋体" w:hint="eastAsia"/>
          <w:sz w:val="32"/>
          <w:szCs w:val="32"/>
        </w:rPr>
        <w:t>0</w:t>
      </w:r>
      <w:r>
        <w:rPr>
          <w:rFonts w:ascii="宋体" w:eastAsia="宋体" w:hAnsi="宋体" w:cs="宋体" w:hint="eastAsia"/>
          <w:sz w:val="32"/>
          <w:szCs w:val="32"/>
        </w:rPr>
        <w:t>万元，占</w:t>
      </w:r>
      <w:r>
        <w:rPr>
          <w:rFonts w:ascii="宋体" w:eastAsia="宋体" w:hAnsi="宋体" w:cs="宋体" w:hint="eastAsia"/>
          <w:sz w:val="32"/>
          <w:szCs w:val="32"/>
        </w:rPr>
        <w:t>0%</w:t>
      </w:r>
      <w:r>
        <w:rPr>
          <w:rFonts w:ascii="宋体" w:eastAsia="宋体" w:hAnsi="宋体" w:cs="宋体" w:hint="eastAsia"/>
          <w:sz w:val="32"/>
          <w:szCs w:val="32"/>
        </w:rPr>
        <w:t>；事业收入</w:t>
      </w:r>
      <w:r>
        <w:rPr>
          <w:rFonts w:ascii="宋体" w:eastAsia="宋体" w:hAnsi="宋体" w:cs="宋体" w:hint="eastAsia"/>
          <w:sz w:val="32"/>
          <w:szCs w:val="32"/>
        </w:rPr>
        <w:t>0</w:t>
      </w:r>
      <w:r>
        <w:rPr>
          <w:rFonts w:ascii="宋体" w:eastAsia="宋体" w:hAnsi="宋体" w:cs="宋体" w:hint="eastAsia"/>
          <w:sz w:val="32"/>
          <w:szCs w:val="32"/>
        </w:rPr>
        <w:t>万元，占</w:t>
      </w:r>
      <w:r>
        <w:rPr>
          <w:rFonts w:ascii="宋体" w:eastAsia="宋体" w:hAnsi="宋体" w:cs="宋体" w:hint="eastAsia"/>
          <w:sz w:val="32"/>
          <w:szCs w:val="32"/>
        </w:rPr>
        <w:t>0%</w:t>
      </w:r>
      <w:r>
        <w:rPr>
          <w:rFonts w:ascii="宋体" w:eastAsia="宋体" w:hAnsi="宋体" w:cs="宋体" w:hint="eastAsia"/>
          <w:sz w:val="32"/>
          <w:szCs w:val="32"/>
        </w:rPr>
        <w:t>；经营收入</w:t>
      </w:r>
      <w:r>
        <w:rPr>
          <w:rFonts w:ascii="宋体" w:eastAsia="宋体" w:hAnsi="宋体" w:cs="宋体" w:hint="eastAsia"/>
          <w:sz w:val="32"/>
          <w:szCs w:val="32"/>
        </w:rPr>
        <w:t>0</w:t>
      </w:r>
      <w:r>
        <w:rPr>
          <w:rFonts w:ascii="宋体" w:eastAsia="宋体" w:hAnsi="宋体" w:cs="宋体" w:hint="eastAsia"/>
          <w:sz w:val="32"/>
          <w:szCs w:val="32"/>
        </w:rPr>
        <w:t>万元，占</w:t>
      </w:r>
      <w:r>
        <w:rPr>
          <w:rFonts w:ascii="宋体" w:eastAsia="宋体" w:hAnsi="宋体" w:cs="宋体" w:hint="eastAsia"/>
          <w:sz w:val="32"/>
          <w:szCs w:val="32"/>
        </w:rPr>
        <w:t>0%</w:t>
      </w:r>
      <w:r>
        <w:rPr>
          <w:rFonts w:ascii="宋体" w:eastAsia="宋体" w:hAnsi="宋体" w:cs="宋体" w:hint="eastAsia"/>
          <w:sz w:val="32"/>
          <w:szCs w:val="32"/>
        </w:rPr>
        <w:t>；附属单位上缴收入</w:t>
      </w:r>
      <w:r>
        <w:rPr>
          <w:rFonts w:ascii="宋体" w:eastAsia="宋体" w:hAnsi="宋体" w:cs="宋体" w:hint="eastAsia"/>
          <w:sz w:val="32"/>
          <w:szCs w:val="32"/>
        </w:rPr>
        <w:t>0</w:t>
      </w:r>
      <w:r>
        <w:rPr>
          <w:rFonts w:ascii="宋体" w:eastAsia="宋体" w:hAnsi="宋体" w:cs="宋体" w:hint="eastAsia"/>
          <w:sz w:val="32"/>
          <w:szCs w:val="32"/>
        </w:rPr>
        <w:t>万元，占</w:t>
      </w:r>
      <w:r>
        <w:rPr>
          <w:rFonts w:ascii="宋体" w:eastAsia="宋体" w:hAnsi="宋体" w:cs="宋体" w:hint="eastAsia"/>
          <w:sz w:val="32"/>
          <w:szCs w:val="32"/>
        </w:rPr>
        <w:t>0%</w:t>
      </w:r>
      <w:r>
        <w:rPr>
          <w:rFonts w:ascii="宋体" w:eastAsia="宋体" w:hAnsi="宋体" w:cs="宋体" w:hint="eastAsia"/>
          <w:sz w:val="32"/>
          <w:szCs w:val="32"/>
        </w:rPr>
        <w:t>；其他收入</w:t>
      </w:r>
      <w:r>
        <w:rPr>
          <w:rFonts w:ascii="宋体" w:eastAsia="宋体" w:hAnsi="宋体" w:cs="宋体" w:hint="eastAsia"/>
          <w:sz w:val="32"/>
          <w:szCs w:val="32"/>
        </w:rPr>
        <w:t>57.25</w:t>
      </w:r>
      <w:r>
        <w:rPr>
          <w:rFonts w:ascii="宋体" w:eastAsia="宋体" w:hAnsi="宋体" w:cs="宋体" w:hint="eastAsia"/>
          <w:sz w:val="32"/>
          <w:szCs w:val="32"/>
        </w:rPr>
        <w:t>万元，占</w:t>
      </w:r>
      <w:r>
        <w:rPr>
          <w:rFonts w:ascii="宋体" w:eastAsia="宋体" w:hAnsi="宋体" w:cs="宋体" w:hint="eastAsia"/>
          <w:sz w:val="32"/>
          <w:szCs w:val="32"/>
        </w:rPr>
        <w:t>31.76%</w:t>
      </w:r>
      <w:r>
        <w:rPr>
          <w:rFonts w:ascii="宋体" w:eastAsia="宋体" w:hAnsi="宋体" w:cs="宋体" w:hint="eastAsia"/>
          <w:sz w:val="32"/>
          <w:szCs w:val="32"/>
        </w:rPr>
        <w:t>。</w:t>
      </w:r>
      <w:r>
        <w:rPr>
          <w:sz w:val="27"/>
          <w:szCs w:val="27"/>
        </w:rPr>
        <w:t xml:space="preserve"> </w:t>
      </w:r>
    </w:p>
    <w:p w:rsidR="006039A1" w:rsidRDefault="00873CD1">
      <w:pPr>
        <w:pStyle w:val="a3"/>
        <w:widowControl/>
        <w:spacing w:after="2"/>
        <w:ind w:firstLine="640"/>
        <w:rPr>
          <w:rFonts w:ascii="宋体" w:eastAsia="宋体" w:hAnsi="宋体" w:cs="宋体"/>
          <w:color w:val="000000"/>
          <w:kern w:val="0"/>
          <w:sz w:val="30"/>
          <w:szCs w:val="30"/>
          <w:lang w:bidi="ar"/>
        </w:rPr>
      </w:pPr>
      <w:r>
        <w:rPr>
          <w:rFonts w:ascii="宋体" w:eastAsia="宋体" w:hAnsi="宋体" w:cs="宋体" w:hint="eastAsia"/>
          <w:sz w:val="32"/>
          <w:szCs w:val="32"/>
        </w:rPr>
        <w:t>2</w:t>
      </w:r>
      <w:r>
        <w:rPr>
          <w:rFonts w:ascii="宋体" w:eastAsia="宋体" w:hAnsi="宋体" w:cs="宋体" w:hint="eastAsia"/>
          <w:sz w:val="32"/>
          <w:szCs w:val="32"/>
        </w:rPr>
        <w:t>、</w:t>
      </w:r>
      <w:r>
        <w:rPr>
          <w:rFonts w:ascii="宋体" w:eastAsia="宋体" w:hAnsi="宋体" w:cs="宋体" w:hint="eastAsia"/>
          <w:sz w:val="32"/>
          <w:szCs w:val="32"/>
        </w:rPr>
        <w:t>2023</w:t>
      </w:r>
      <w:r>
        <w:rPr>
          <w:rFonts w:ascii="宋体" w:eastAsia="宋体" w:hAnsi="宋体" w:cs="宋体" w:hint="eastAsia"/>
          <w:sz w:val="32"/>
          <w:szCs w:val="32"/>
        </w:rPr>
        <w:t>年度支出合计</w:t>
      </w:r>
      <w:r>
        <w:rPr>
          <w:rFonts w:ascii="宋体" w:eastAsia="宋体" w:hAnsi="宋体" w:cs="宋体"/>
          <w:sz w:val="32"/>
          <w:szCs w:val="32"/>
        </w:rPr>
        <w:t>300.07</w:t>
      </w:r>
      <w:r>
        <w:rPr>
          <w:rFonts w:ascii="宋体" w:eastAsia="宋体" w:hAnsi="宋体" w:cs="宋体" w:hint="eastAsia"/>
          <w:sz w:val="32"/>
          <w:szCs w:val="32"/>
        </w:rPr>
        <w:t>万元，其中：基本支出</w:t>
      </w:r>
      <w:r>
        <w:rPr>
          <w:rFonts w:ascii="宋体" w:eastAsia="宋体" w:hAnsi="宋体" w:cs="宋体"/>
          <w:sz w:val="32"/>
          <w:szCs w:val="32"/>
        </w:rPr>
        <w:t>264.09</w:t>
      </w:r>
      <w:r>
        <w:rPr>
          <w:rFonts w:ascii="宋体" w:eastAsia="宋体" w:hAnsi="宋体" w:cs="宋体" w:hint="eastAsia"/>
          <w:sz w:val="32"/>
          <w:szCs w:val="32"/>
        </w:rPr>
        <w:t>万元，占</w:t>
      </w:r>
      <w:r>
        <w:rPr>
          <w:rFonts w:ascii="宋体" w:eastAsia="宋体" w:hAnsi="宋体" w:cs="宋体"/>
          <w:sz w:val="32"/>
          <w:szCs w:val="32"/>
        </w:rPr>
        <w:t>88.01</w:t>
      </w:r>
      <w:r>
        <w:rPr>
          <w:rFonts w:ascii="宋体" w:eastAsia="宋体" w:hAnsi="宋体" w:cs="宋体" w:hint="eastAsia"/>
          <w:sz w:val="32"/>
          <w:szCs w:val="32"/>
        </w:rPr>
        <w:t>%</w:t>
      </w:r>
      <w:r>
        <w:rPr>
          <w:rFonts w:ascii="宋体" w:eastAsia="宋体" w:hAnsi="宋体" w:cs="宋体" w:hint="eastAsia"/>
          <w:sz w:val="32"/>
          <w:szCs w:val="32"/>
        </w:rPr>
        <w:t>；项目支出</w:t>
      </w:r>
      <w:r>
        <w:rPr>
          <w:rFonts w:ascii="宋体" w:eastAsia="宋体" w:hAnsi="宋体" w:cs="宋体"/>
          <w:sz w:val="32"/>
          <w:szCs w:val="32"/>
        </w:rPr>
        <w:t>35.98</w:t>
      </w:r>
      <w:r>
        <w:rPr>
          <w:rFonts w:ascii="宋体" w:eastAsia="宋体" w:hAnsi="宋体" w:cs="宋体" w:hint="eastAsia"/>
          <w:sz w:val="32"/>
          <w:szCs w:val="32"/>
        </w:rPr>
        <w:t>万元，占</w:t>
      </w:r>
      <w:r>
        <w:rPr>
          <w:rFonts w:ascii="宋体" w:eastAsia="宋体" w:hAnsi="宋体" w:cs="宋体"/>
          <w:sz w:val="32"/>
          <w:szCs w:val="32"/>
        </w:rPr>
        <w:t>11.99</w:t>
      </w:r>
      <w:r>
        <w:rPr>
          <w:rFonts w:ascii="宋体" w:eastAsia="宋体" w:hAnsi="宋体" w:cs="宋体" w:hint="eastAsia"/>
          <w:sz w:val="32"/>
          <w:szCs w:val="32"/>
        </w:rPr>
        <w:t>%</w:t>
      </w:r>
      <w:r>
        <w:rPr>
          <w:rFonts w:ascii="宋体" w:eastAsia="宋体" w:hAnsi="宋体" w:cs="宋体" w:hint="eastAsia"/>
          <w:sz w:val="32"/>
          <w:szCs w:val="32"/>
        </w:rPr>
        <w:t>；上缴上级支出</w:t>
      </w:r>
      <w:r>
        <w:rPr>
          <w:rFonts w:ascii="宋体" w:eastAsia="宋体" w:hAnsi="宋体" w:cs="宋体" w:hint="eastAsia"/>
          <w:sz w:val="32"/>
          <w:szCs w:val="32"/>
        </w:rPr>
        <w:t>0</w:t>
      </w:r>
      <w:r>
        <w:rPr>
          <w:rFonts w:ascii="宋体" w:eastAsia="宋体" w:hAnsi="宋体" w:cs="宋体" w:hint="eastAsia"/>
          <w:sz w:val="32"/>
          <w:szCs w:val="32"/>
        </w:rPr>
        <w:t>万元，占</w:t>
      </w:r>
      <w:r>
        <w:rPr>
          <w:rFonts w:ascii="宋体" w:eastAsia="宋体" w:hAnsi="宋体" w:cs="宋体" w:hint="eastAsia"/>
          <w:sz w:val="32"/>
          <w:szCs w:val="32"/>
        </w:rPr>
        <w:t>0%</w:t>
      </w:r>
      <w:r>
        <w:rPr>
          <w:rFonts w:ascii="宋体" w:eastAsia="宋体" w:hAnsi="宋体" w:cs="宋体" w:hint="eastAsia"/>
          <w:sz w:val="32"/>
          <w:szCs w:val="32"/>
        </w:rPr>
        <w:t>；经营支出</w:t>
      </w:r>
      <w:r>
        <w:rPr>
          <w:rFonts w:ascii="宋体" w:eastAsia="宋体" w:hAnsi="宋体" w:cs="宋体" w:hint="eastAsia"/>
          <w:sz w:val="32"/>
          <w:szCs w:val="32"/>
        </w:rPr>
        <w:t>0</w:t>
      </w:r>
      <w:r>
        <w:rPr>
          <w:rFonts w:ascii="宋体" w:eastAsia="宋体" w:hAnsi="宋体" w:cs="宋体" w:hint="eastAsia"/>
          <w:sz w:val="32"/>
          <w:szCs w:val="32"/>
        </w:rPr>
        <w:t>万元，占</w:t>
      </w:r>
      <w:r>
        <w:rPr>
          <w:rFonts w:ascii="宋体" w:eastAsia="宋体" w:hAnsi="宋体" w:cs="宋体" w:hint="eastAsia"/>
          <w:sz w:val="32"/>
          <w:szCs w:val="32"/>
        </w:rPr>
        <w:t>0%</w:t>
      </w:r>
      <w:r>
        <w:rPr>
          <w:rFonts w:ascii="宋体" w:eastAsia="宋体" w:hAnsi="宋体" w:cs="宋体" w:hint="eastAsia"/>
          <w:sz w:val="32"/>
          <w:szCs w:val="32"/>
        </w:rPr>
        <w:t>；对附属单位补助支出</w:t>
      </w:r>
      <w:r>
        <w:rPr>
          <w:rFonts w:ascii="宋体" w:eastAsia="宋体" w:hAnsi="宋体" w:cs="宋体" w:hint="eastAsia"/>
          <w:sz w:val="32"/>
          <w:szCs w:val="32"/>
        </w:rPr>
        <w:t>0</w:t>
      </w:r>
      <w:r>
        <w:rPr>
          <w:rFonts w:ascii="宋体" w:eastAsia="宋体" w:hAnsi="宋体" w:cs="宋体" w:hint="eastAsia"/>
          <w:sz w:val="32"/>
          <w:szCs w:val="32"/>
        </w:rPr>
        <w:t>万元，占</w:t>
      </w:r>
      <w:r>
        <w:rPr>
          <w:rFonts w:ascii="宋体" w:eastAsia="宋体" w:hAnsi="宋体" w:cs="宋体" w:hint="eastAsia"/>
          <w:sz w:val="32"/>
          <w:szCs w:val="32"/>
        </w:rPr>
        <w:t>0%</w:t>
      </w:r>
      <w:r>
        <w:rPr>
          <w:rFonts w:ascii="宋体" w:eastAsia="宋体" w:hAnsi="宋体" w:cs="宋体" w:hint="eastAsia"/>
          <w:sz w:val="32"/>
          <w:szCs w:val="32"/>
        </w:rPr>
        <w:t>。</w:t>
      </w:r>
      <w:r>
        <w:rPr>
          <w:sz w:val="27"/>
          <w:szCs w:val="27"/>
        </w:rPr>
        <w:t xml:space="preserve"> </w:t>
      </w:r>
    </w:p>
    <w:p w:rsidR="006039A1" w:rsidRDefault="00873CD1">
      <w:pPr>
        <w:widowControl/>
        <w:spacing w:beforeAutospacing="1" w:afterAutospacing="1" w:line="460" w:lineRule="exact"/>
        <w:ind w:firstLine="640"/>
        <w:jc w:val="left"/>
      </w:pPr>
      <w:r>
        <w:rPr>
          <w:rFonts w:ascii="宋体" w:eastAsia="宋体" w:hAnsi="宋体" w:cs="宋体" w:hint="eastAsia"/>
          <w:b/>
          <w:color w:val="000000"/>
          <w:kern w:val="0"/>
          <w:sz w:val="30"/>
          <w:szCs w:val="30"/>
          <w:lang w:bidi="ar"/>
        </w:rPr>
        <w:t>（二）部门整体支出绩效目标</w:t>
      </w:r>
    </w:p>
    <w:p w:rsidR="006039A1" w:rsidRDefault="00873CD1">
      <w:pPr>
        <w:widowControl/>
        <w:spacing w:beforeAutospacing="1" w:afterAutospacing="1" w:line="460" w:lineRule="exact"/>
        <w:ind w:firstLine="640"/>
        <w:jc w:val="left"/>
      </w:pPr>
      <w:r>
        <w:rPr>
          <w:rFonts w:ascii="宋体" w:eastAsia="宋体" w:hAnsi="宋体" w:cs="宋体" w:hint="eastAsia"/>
          <w:color w:val="000000"/>
          <w:kern w:val="0"/>
          <w:sz w:val="30"/>
          <w:szCs w:val="30"/>
          <w:lang w:bidi="ar"/>
        </w:rPr>
        <w:t>预决算公开：根据区财政局的统一部署及相关要求，我校已在大祥信息网站上进行了预（决）算公开。</w:t>
      </w:r>
    </w:p>
    <w:p w:rsidR="006039A1" w:rsidRDefault="00873CD1">
      <w:pPr>
        <w:widowControl/>
        <w:spacing w:beforeAutospacing="1" w:afterAutospacing="1" w:line="460" w:lineRule="exact"/>
        <w:ind w:firstLine="640"/>
        <w:jc w:val="left"/>
      </w:pPr>
      <w:r>
        <w:rPr>
          <w:rFonts w:ascii="宋体" w:eastAsia="宋体" w:hAnsi="宋体" w:cs="宋体" w:hint="eastAsia"/>
          <w:color w:val="000000"/>
          <w:kern w:val="0"/>
          <w:sz w:val="30"/>
          <w:szCs w:val="30"/>
          <w:lang w:bidi="ar"/>
        </w:rPr>
        <w:t>资产管理：重新修订</w:t>
      </w:r>
      <w:r>
        <w:rPr>
          <w:rFonts w:ascii="宋体" w:eastAsia="宋体" w:hAnsi="宋体" w:cs="宋体" w:hint="eastAsia"/>
          <w:color w:val="000000"/>
          <w:kern w:val="0"/>
          <w:sz w:val="30"/>
          <w:szCs w:val="30"/>
          <w:lang w:bidi="ar"/>
        </w:rPr>
        <w:t>了国有资产管理规定，建立了固定资产台帐，指定专人管理，及时登记，科学使用。固定资产的折旧、</w:t>
      </w:r>
      <w:r>
        <w:rPr>
          <w:rFonts w:ascii="宋体" w:eastAsia="宋体" w:hAnsi="宋体" w:cs="宋体" w:hint="eastAsia"/>
          <w:color w:val="000000"/>
          <w:kern w:val="0"/>
          <w:sz w:val="30"/>
          <w:szCs w:val="30"/>
          <w:lang w:bidi="ar"/>
        </w:rPr>
        <w:lastRenderedPageBreak/>
        <w:t>购入、调出、处置、报废、报损严格执行国家有关规定的审批程序办理。</w:t>
      </w:r>
    </w:p>
    <w:p w:rsidR="006039A1" w:rsidRDefault="00873CD1">
      <w:pPr>
        <w:widowControl/>
        <w:spacing w:beforeAutospacing="1" w:afterAutospacing="1" w:line="460" w:lineRule="exact"/>
        <w:ind w:firstLine="640"/>
        <w:jc w:val="left"/>
      </w:pPr>
      <w:r>
        <w:rPr>
          <w:rFonts w:ascii="宋体" w:eastAsia="宋体" w:hAnsi="宋体" w:cs="宋体" w:hint="eastAsia"/>
          <w:color w:val="000000"/>
          <w:kern w:val="0"/>
          <w:sz w:val="30"/>
          <w:szCs w:val="30"/>
          <w:lang w:bidi="ar"/>
        </w:rPr>
        <w:t>“三公”经费控制：</w:t>
      </w:r>
      <w:r>
        <w:rPr>
          <w:rFonts w:ascii="宋体" w:eastAsia="宋体" w:hAnsi="宋体" w:cs="宋体" w:hint="eastAsia"/>
          <w:color w:val="000000"/>
          <w:kern w:val="0"/>
          <w:sz w:val="30"/>
          <w:szCs w:val="30"/>
          <w:lang w:bidi="ar"/>
        </w:rPr>
        <w:t>2023</w:t>
      </w:r>
      <w:r>
        <w:rPr>
          <w:rFonts w:ascii="宋体" w:eastAsia="宋体" w:hAnsi="宋体" w:cs="宋体" w:hint="eastAsia"/>
          <w:color w:val="000000"/>
          <w:kern w:val="0"/>
          <w:sz w:val="30"/>
          <w:szCs w:val="30"/>
          <w:lang w:bidi="ar"/>
        </w:rPr>
        <w:t>年，我校“三公”经费支出</w:t>
      </w:r>
      <w:r>
        <w:rPr>
          <w:rFonts w:ascii="宋体" w:eastAsia="宋体" w:hAnsi="宋体" w:cs="宋体" w:hint="eastAsia"/>
          <w:color w:val="000000"/>
          <w:kern w:val="0"/>
          <w:sz w:val="30"/>
          <w:szCs w:val="30"/>
          <w:lang w:bidi="ar"/>
        </w:rPr>
        <w:t>0</w:t>
      </w:r>
      <w:r>
        <w:rPr>
          <w:rFonts w:ascii="宋体" w:eastAsia="宋体" w:hAnsi="宋体" w:cs="宋体" w:hint="eastAsia"/>
          <w:color w:val="000000"/>
          <w:kern w:val="0"/>
          <w:sz w:val="30"/>
          <w:szCs w:val="30"/>
          <w:lang w:bidi="ar"/>
        </w:rPr>
        <w:t>万元，其中：公务用车运行维护费</w:t>
      </w:r>
      <w:r>
        <w:rPr>
          <w:rFonts w:ascii="宋体" w:eastAsia="宋体" w:hAnsi="宋体" w:cs="宋体" w:hint="eastAsia"/>
          <w:color w:val="000000"/>
          <w:kern w:val="0"/>
          <w:sz w:val="30"/>
          <w:szCs w:val="30"/>
          <w:lang w:bidi="ar"/>
        </w:rPr>
        <w:t>0</w:t>
      </w:r>
      <w:r>
        <w:rPr>
          <w:rFonts w:ascii="宋体" w:eastAsia="宋体" w:hAnsi="宋体" w:cs="宋体" w:hint="eastAsia"/>
          <w:color w:val="000000"/>
          <w:kern w:val="0"/>
          <w:sz w:val="30"/>
          <w:szCs w:val="30"/>
          <w:lang w:bidi="ar"/>
        </w:rPr>
        <w:t>万元，公务接待费</w:t>
      </w:r>
      <w:r>
        <w:rPr>
          <w:rFonts w:ascii="宋体" w:eastAsia="宋体" w:hAnsi="宋体" w:cs="宋体" w:hint="eastAsia"/>
          <w:color w:val="000000"/>
          <w:kern w:val="0"/>
          <w:sz w:val="30"/>
          <w:szCs w:val="30"/>
          <w:lang w:bidi="ar"/>
        </w:rPr>
        <w:t>0</w:t>
      </w:r>
      <w:r>
        <w:rPr>
          <w:rFonts w:ascii="宋体" w:eastAsia="宋体" w:hAnsi="宋体" w:cs="宋体" w:hint="eastAsia"/>
          <w:color w:val="000000"/>
          <w:kern w:val="0"/>
          <w:sz w:val="30"/>
          <w:szCs w:val="30"/>
          <w:lang w:bidi="ar"/>
        </w:rPr>
        <w:t>万元，无出国出境费。</w:t>
      </w:r>
    </w:p>
    <w:p w:rsidR="006039A1" w:rsidRDefault="00873CD1">
      <w:pPr>
        <w:widowControl/>
        <w:spacing w:beforeAutospacing="1" w:afterAutospacing="1" w:line="460" w:lineRule="exact"/>
        <w:jc w:val="left"/>
      </w:pPr>
      <w:r>
        <w:rPr>
          <w:rFonts w:ascii="宋体" w:eastAsia="宋体" w:hAnsi="宋体" w:cs="宋体" w:hint="eastAsia"/>
          <w:color w:val="000000"/>
          <w:kern w:val="0"/>
          <w:sz w:val="30"/>
          <w:szCs w:val="30"/>
          <w:lang w:bidi="ar"/>
        </w:rPr>
        <w:t>    内部控制制度建设：近年来，我校先后制定了《唐四</w:t>
      </w:r>
      <w:r>
        <w:rPr>
          <w:rFonts w:ascii="宋体" w:eastAsia="宋体" w:hAnsi="宋体" w:cs="宋体" w:hint="eastAsia"/>
          <w:color w:val="000000"/>
          <w:kern w:val="0"/>
          <w:sz w:val="30"/>
          <w:szCs w:val="30"/>
          <w:lang w:bidi="ar"/>
        </w:rPr>
        <w:t>完小内部控制制度》、《唐四</w:t>
      </w:r>
      <w:r>
        <w:rPr>
          <w:rFonts w:ascii="宋体" w:eastAsia="宋体" w:hAnsi="宋体" w:cs="宋体" w:hint="eastAsia"/>
          <w:color w:val="000000"/>
          <w:kern w:val="0"/>
          <w:sz w:val="30"/>
          <w:szCs w:val="30"/>
          <w:lang w:bidi="ar"/>
        </w:rPr>
        <w:t>完小教育专项资金管理规定》、《进一步加强和规范唐四</w:t>
      </w:r>
      <w:r>
        <w:rPr>
          <w:rFonts w:ascii="宋体" w:eastAsia="宋体" w:hAnsi="宋体" w:cs="宋体" w:hint="eastAsia"/>
          <w:color w:val="000000"/>
          <w:kern w:val="0"/>
          <w:sz w:val="30"/>
          <w:szCs w:val="30"/>
          <w:lang w:bidi="ar"/>
        </w:rPr>
        <w:t>完小财务管理暂行办法》、《唐四</w:t>
      </w:r>
      <w:r>
        <w:rPr>
          <w:rFonts w:ascii="宋体" w:eastAsia="宋体" w:hAnsi="宋体" w:cs="宋体" w:hint="eastAsia"/>
          <w:color w:val="000000"/>
          <w:kern w:val="0"/>
          <w:sz w:val="30"/>
          <w:szCs w:val="30"/>
          <w:lang w:bidi="ar"/>
        </w:rPr>
        <w:t>完小国有资产管理办法》等一系列内部控制制度，相关</w:t>
      </w:r>
      <w:r>
        <w:rPr>
          <w:rFonts w:ascii="宋体" w:eastAsia="宋体" w:hAnsi="宋体" w:cs="宋体" w:hint="eastAsia"/>
          <w:color w:val="000000"/>
          <w:kern w:val="0"/>
          <w:sz w:val="30"/>
          <w:szCs w:val="30"/>
          <w:lang w:bidi="ar"/>
        </w:rPr>
        <w:t>制度合法合规、完整，并得到有效执行。</w:t>
      </w:r>
    </w:p>
    <w:p w:rsidR="006039A1" w:rsidRDefault="00873CD1">
      <w:pPr>
        <w:widowControl/>
        <w:spacing w:beforeAutospacing="1" w:afterAutospacing="1" w:line="460" w:lineRule="exact"/>
        <w:ind w:firstLine="640"/>
        <w:jc w:val="left"/>
      </w:pPr>
      <w:r>
        <w:rPr>
          <w:rFonts w:ascii="宋体" w:eastAsia="宋体" w:hAnsi="宋体" w:cs="宋体" w:hint="eastAsia"/>
          <w:b/>
          <w:color w:val="000000"/>
          <w:kern w:val="0"/>
          <w:sz w:val="30"/>
          <w:szCs w:val="30"/>
          <w:lang w:bidi="ar"/>
        </w:rPr>
        <w:t>（三）部门整体支出实施情况分析</w:t>
      </w:r>
    </w:p>
    <w:p w:rsidR="006039A1" w:rsidRDefault="00873CD1">
      <w:pPr>
        <w:widowControl/>
        <w:spacing w:beforeAutospacing="1" w:afterAutospacing="1" w:line="460" w:lineRule="exact"/>
        <w:ind w:firstLine="640"/>
        <w:jc w:val="left"/>
      </w:pPr>
      <w:r>
        <w:rPr>
          <w:rFonts w:ascii="宋体" w:eastAsia="宋体" w:hAnsi="宋体" w:cs="宋体" w:hint="eastAsia"/>
          <w:color w:val="000000"/>
          <w:kern w:val="0"/>
          <w:sz w:val="30"/>
          <w:szCs w:val="30"/>
          <w:lang w:bidi="ar"/>
        </w:rPr>
        <w:t>我校在部门整体支出中，严格按照年初预算安排，严格遵守资金管理制度，强化监督，专款专用，确保各项资金及时到位，无截留、挪用等现象。健全和完善管理制度，加强基本支出管理。严格审批程序，严格执行国家规定的开支范围及开支标准，量入为出，坚持会审制度。严格报账程序，严格完善相关资料手续、审核审批程序，保证了各项资金使用的合理合规，充分发挥了各项资金的效益性。</w:t>
      </w:r>
    </w:p>
    <w:p w:rsidR="006039A1" w:rsidRDefault="00873CD1">
      <w:pPr>
        <w:widowControl/>
        <w:spacing w:beforeAutospacing="1" w:afterAutospacing="1" w:line="460" w:lineRule="exact"/>
        <w:ind w:firstLine="640"/>
        <w:jc w:val="left"/>
      </w:pPr>
      <w:r>
        <w:rPr>
          <w:rFonts w:ascii="宋体" w:eastAsia="宋体" w:hAnsi="宋体" w:cs="宋体" w:hint="eastAsia"/>
          <w:b/>
          <w:color w:val="000000"/>
          <w:kern w:val="0"/>
          <w:sz w:val="30"/>
          <w:szCs w:val="30"/>
          <w:lang w:bidi="ar"/>
        </w:rPr>
        <w:t>二、绩效评价工作情况</w:t>
      </w:r>
    </w:p>
    <w:p w:rsidR="006039A1" w:rsidRDefault="00873CD1">
      <w:pPr>
        <w:widowControl/>
        <w:spacing w:beforeAutospacing="1" w:afterAutospacing="1" w:line="460" w:lineRule="exact"/>
        <w:ind w:firstLine="640"/>
        <w:jc w:val="left"/>
      </w:pPr>
      <w:r>
        <w:rPr>
          <w:rFonts w:ascii="宋体" w:eastAsia="宋体" w:hAnsi="宋体" w:cs="宋体" w:hint="eastAsia"/>
          <w:b/>
          <w:color w:val="000000"/>
          <w:kern w:val="0"/>
          <w:sz w:val="30"/>
          <w:szCs w:val="30"/>
          <w:lang w:bidi="ar"/>
        </w:rPr>
        <w:t>（一）绩效评价目的</w:t>
      </w:r>
    </w:p>
    <w:p w:rsidR="006039A1" w:rsidRDefault="00873CD1">
      <w:pPr>
        <w:widowControl/>
        <w:spacing w:beforeAutospacing="1" w:afterAutospacing="1" w:line="460" w:lineRule="exact"/>
        <w:ind w:firstLine="640"/>
        <w:jc w:val="left"/>
      </w:pPr>
      <w:r>
        <w:rPr>
          <w:rFonts w:ascii="宋体" w:eastAsia="宋体" w:hAnsi="宋体" w:cs="宋体" w:hint="eastAsia"/>
          <w:color w:val="000000"/>
          <w:kern w:val="0"/>
          <w:sz w:val="30"/>
          <w:szCs w:val="30"/>
          <w:lang w:bidi="ar"/>
        </w:rPr>
        <w:t>本次绩效评价的目的是为了全面分析和综合评价我单位本级财政预算资金的使用管理情况，为切实提高财政资金使用效益，强化预算支出的责任和效率提供参考依据。</w:t>
      </w:r>
    </w:p>
    <w:p w:rsidR="006039A1" w:rsidRDefault="00873CD1">
      <w:pPr>
        <w:widowControl/>
        <w:spacing w:beforeAutospacing="1" w:afterAutospacing="1" w:line="460" w:lineRule="exact"/>
        <w:ind w:firstLine="640"/>
        <w:jc w:val="left"/>
      </w:pPr>
      <w:r>
        <w:rPr>
          <w:rFonts w:ascii="宋体" w:eastAsia="宋体" w:hAnsi="宋体" w:cs="宋体" w:hint="eastAsia"/>
          <w:b/>
          <w:color w:val="000000"/>
          <w:kern w:val="0"/>
          <w:sz w:val="30"/>
          <w:szCs w:val="30"/>
          <w:lang w:bidi="ar"/>
        </w:rPr>
        <w:t>（二）绩效评价工作过程</w:t>
      </w:r>
    </w:p>
    <w:p w:rsidR="006039A1" w:rsidRDefault="00873CD1">
      <w:pPr>
        <w:widowControl/>
        <w:spacing w:beforeAutospacing="1" w:afterAutospacing="1" w:line="460" w:lineRule="exact"/>
        <w:ind w:firstLine="640"/>
        <w:jc w:val="left"/>
      </w:pPr>
      <w:r>
        <w:rPr>
          <w:rFonts w:ascii="宋体" w:eastAsia="宋体" w:hAnsi="宋体" w:cs="宋体" w:hint="eastAsia"/>
          <w:color w:val="000000"/>
          <w:kern w:val="0"/>
          <w:sz w:val="30"/>
          <w:szCs w:val="30"/>
          <w:lang w:bidi="ar"/>
        </w:rPr>
        <w:lastRenderedPageBreak/>
        <w:t>1</w:t>
      </w:r>
      <w:r>
        <w:rPr>
          <w:rFonts w:ascii="宋体" w:eastAsia="宋体" w:hAnsi="宋体" w:cs="宋体" w:hint="eastAsia"/>
          <w:color w:val="000000"/>
          <w:kern w:val="0"/>
          <w:sz w:val="30"/>
          <w:szCs w:val="30"/>
          <w:lang w:bidi="ar"/>
        </w:rPr>
        <w:t>、前期准备。按照绩效自评工作要求，成立了以胡永祥</w:t>
      </w:r>
      <w:r>
        <w:rPr>
          <w:rFonts w:ascii="宋体" w:eastAsia="宋体" w:hAnsi="宋体" w:cs="宋体" w:hint="eastAsia"/>
          <w:color w:val="000000"/>
          <w:kern w:val="0"/>
          <w:sz w:val="30"/>
          <w:szCs w:val="30"/>
          <w:lang w:bidi="ar"/>
        </w:rPr>
        <w:t>校长为组长的绩效评价工作小组，完成了各项现场评价工作。现场绩效评价工作主要有：</w:t>
      </w:r>
    </w:p>
    <w:p w:rsidR="006039A1" w:rsidRDefault="00873CD1">
      <w:pPr>
        <w:widowControl/>
        <w:spacing w:beforeAutospacing="1" w:afterAutospacing="1" w:line="460" w:lineRule="exact"/>
        <w:ind w:firstLine="640"/>
        <w:jc w:val="left"/>
      </w:pPr>
      <w:r>
        <w:rPr>
          <w:rFonts w:ascii="宋体" w:eastAsia="宋体" w:hAnsi="宋体" w:cs="宋体" w:hint="eastAsia"/>
          <w:color w:val="000000"/>
          <w:kern w:val="0"/>
          <w:sz w:val="30"/>
          <w:szCs w:val="30"/>
          <w:lang w:bidi="ar"/>
        </w:rPr>
        <w:t>①核实数据。对</w:t>
      </w:r>
      <w:r>
        <w:rPr>
          <w:rFonts w:ascii="宋体" w:eastAsia="宋体" w:hAnsi="宋体" w:cs="宋体" w:hint="eastAsia"/>
          <w:color w:val="000000"/>
          <w:kern w:val="0"/>
          <w:sz w:val="30"/>
          <w:szCs w:val="30"/>
          <w:lang w:bidi="ar"/>
        </w:rPr>
        <w:t>2023</w:t>
      </w:r>
      <w:r>
        <w:rPr>
          <w:rFonts w:ascii="宋体" w:eastAsia="宋体" w:hAnsi="宋体" w:cs="宋体" w:hint="eastAsia"/>
          <w:color w:val="000000"/>
          <w:kern w:val="0"/>
          <w:sz w:val="30"/>
          <w:szCs w:val="30"/>
          <w:lang w:bidi="ar"/>
        </w:rPr>
        <w:t>年度部门整体支出数据的准确性、真实性进行核实，将</w:t>
      </w:r>
      <w:r>
        <w:rPr>
          <w:rFonts w:ascii="宋体" w:eastAsia="宋体" w:hAnsi="宋体" w:cs="宋体" w:hint="eastAsia"/>
          <w:color w:val="000000"/>
          <w:kern w:val="0"/>
          <w:sz w:val="30"/>
          <w:szCs w:val="30"/>
          <w:lang w:bidi="ar"/>
        </w:rPr>
        <w:t>2023</w:t>
      </w:r>
      <w:r>
        <w:rPr>
          <w:rFonts w:ascii="宋体" w:eastAsia="宋体" w:hAnsi="宋体" w:cs="宋体" w:hint="eastAsia"/>
          <w:color w:val="000000"/>
          <w:kern w:val="0"/>
          <w:sz w:val="30"/>
          <w:szCs w:val="30"/>
          <w:lang w:bidi="ar"/>
        </w:rPr>
        <w:t>年度和</w:t>
      </w:r>
      <w:r>
        <w:rPr>
          <w:rFonts w:ascii="宋体" w:eastAsia="宋体" w:hAnsi="宋体" w:cs="宋体" w:hint="eastAsia"/>
          <w:color w:val="000000"/>
          <w:kern w:val="0"/>
          <w:sz w:val="30"/>
          <w:szCs w:val="30"/>
          <w:lang w:bidi="ar"/>
        </w:rPr>
        <w:t>2022</w:t>
      </w:r>
      <w:r>
        <w:rPr>
          <w:rFonts w:ascii="宋体" w:eastAsia="宋体" w:hAnsi="宋体" w:cs="宋体" w:hint="eastAsia"/>
          <w:color w:val="000000"/>
          <w:kern w:val="0"/>
          <w:sz w:val="30"/>
          <w:szCs w:val="30"/>
          <w:lang w:bidi="ar"/>
        </w:rPr>
        <w:t>年度部门整体支出情况进行比较分析。</w:t>
      </w:r>
    </w:p>
    <w:p w:rsidR="006039A1" w:rsidRDefault="00873CD1">
      <w:pPr>
        <w:widowControl/>
        <w:spacing w:beforeAutospacing="1" w:afterAutospacing="1" w:line="460" w:lineRule="exact"/>
        <w:ind w:firstLine="640"/>
        <w:jc w:val="left"/>
      </w:pPr>
      <w:r>
        <w:rPr>
          <w:rFonts w:ascii="宋体" w:eastAsia="宋体" w:hAnsi="宋体" w:cs="宋体" w:hint="eastAsia"/>
          <w:color w:val="000000"/>
          <w:kern w:val="0"/>
          <w:sz w:val="30"/>
          <w:szCs w:val="30"/>
          <w:lang w:bidi="ar"/>
        </w:rPr>
        <w:t>②查阅资料。查阅</w:t>
      </w:r>
      <w:r>
        <w:rPr>
          <w:rFonts w:ascii="宋体" w:eastAsia="宋体" w:hAnsi="宋体" w:cs="宋体" w:hint="eastAsia"/>
          <w:color w:val="000000"/>
          <w:kern w:val="0"/>
          <w:sz w:val="30"/>
          <w:szCs w:val="30"/>
          <w:lang w:bidi="ar"/>
        </w:rPr>
        <w:t>2023</w:t>
      </w:r>
      <w:r>
        <w:rPr>
          <w:rFonts w:ascii="宋体" w:eastAsia="宋体" w:hAnsi="宋体" w:cs="宋体" w:hint="eastAsia"/>
          <w:color w:val="000000"/>
          <w:kern w:val="0"/>
          <w:sz w:val="30"/>
          <w:szCs w:val="30"/>
          <w:lang w:bidi="ar"/>
        </w:rPr>
        <w:t>年度预算安排、非税收入、资金管理、经费支出、资产管理等相关文</w:t>
      </w:r>
      <w:r>
        <w:rPr>
          <w:rFonts w:ascii="宋体" w:eastAsia="宋体" w:hAnsi="宋体" w:cs="宋体" w:hint="eastAsia"/>
          <w:color w:val="000000"/>
          <w:kern w:val="0"/>
          <w:sz w:val="30"/>
          <w:szCs w:val="30"/>
          <w:lang w:bidi="ar"/>
        </w:rPr>
        <w:t>件资料和财务凭证。</w:t>
      </w:r>
    </w:p>
    <w:p w:rsidR="006039A1" w:rsidRDefault="00873CD1">
      <w:pPr>
        <w:widowControl/>
        <w:spacing w:beforeAutospacing="1" w:afterAutospacing="1" w:line="460" w:lineRule="exact"/>
        <w:ind w:firstLine="640"/>
        <w:jc w:val="left"/>
      </w:pPr>
      <w:r>
        <w:rPr>
          <w:rFonts w:ascii="宋体" w:eastAsia="宋体" w:hAnsi="宋体" w:cs="宋体" w:hint="eastAsia"/>
          <w:color w:val="000000"/>
          <w:kern w:val="0"/>
          <w:sz w:val="30"/>
          <w:szCs w:val="30"/>
          <w:lang w:bidi="ar"/>
        </w:rPr>
        <w:t>③实地查看。现场查看实物资产等。</w:t>
      </w:r>
    </w:p>
    <w:p w:rsidR="006039A1" w:rsidRDefault="00873CD1">
      <w:pPr>
        <w:widowControl/>
        <w:spacing w:beforeAutospacing="1" w:afterAutospacing="1" w:line="460" w:lineRule="exact"/>
        <w:ind w:firstLine="640"/>
        <w:jc w:val="left"/>
      </w:pPr>
      <w:r>
        <w:rPr>
          <w:rFonts w:ascii="宋体" w:eastAsia="宋体" w:hAnsi="宋体" w:cs="宋体" w:hint="eastAsia"/>
          <w:color w:val="000000"/>
          <w:kern w:val="0"/>
          <w:sz w:val="30"/>
          <w:szCs w:val="30"/>
          <w:lang w:bidi="ar"/>
        </w:rPr>
        <w:t>④归纳汇总。对提供的材料及自评报告，结合现场评价情况进行综合分析、归纳汇总。</w:t>
      </w:r>
    </w:p>
    <w:p w:rsidR="006039A1" w:rsidRDefault="00873CD1">
      <w:pPr>
        <w:widowControl/>
        <w:spacing w:beforeAutospacing="1" w:afterAutospacing="1" w:line="460" w:lineRule="exact"/>
        <w:ind w:firstLine="640"/>
        <w:jc w:val="left"/>
      </w:pPr>
      <w:r>
        <w:rPr>
          <w:rFonts w:ascii="宋体" w:eastAsia="宋体" w:hAnsi="宋体" w:cs="宋体" w:hint="eastAsia"/>
          <w:color w:val="000000"/>
          <w:kern w:val="0"/>
          <w:sz w:val="30"/>
          <w:szCs w:val="30"/>
          <w:lang w:bidi="ar"/>
        </w:rPr>
        <w:t>⑤评价组对各项评价指标进行分析讨论。</w:t>
      </w:r>
    </w:p>
    <w:p w:rsidR="006039A1" w:rsidRDefault="00873CD1">
      <w:pPr>
        <w:widowControl/>
        <w:spacing w:beforeAutospacing="1" w:afterAutospacing="1" w:line="460" w:lineRule="exact"/>
        <w:ind w:firstLine="640"/>
        <w:jc w:val="left"/>
      </w:pPr>
      <w:r>
        <w:rPr>
          <w:rFonts w:ascii="宋体" w:eastAsia="宋体" w:hAnsi="宋体" w:cs="宋体" w:hint="eastAsia"/>
          <w:color w:val="000000"/>
          <w:kern w:val="0"/>
          <w:sz w:val="30"/>
          <w:szCs w:val="30"/>
          <w:lang w:bidi="ar"/>
        </w:rPr>
        <w:t>⑥形成绩效评价报告。</w:t>
      </w:r>
    </w:p>
    <w:p w:rsidR="006039A1" w:rsidRDefault="00873CD1">
      <w:pPr>
        <w:widowControl/>
        <w:spacing w:beforeAutospacing="1" w:afterAutospacing="1" w:line="460" w:lineRule="exact"/>
        <w:ind w:firstLineChars="200" w:firstLine="602"/>
        <w:jc w:val="left"/>
      </w:pPr>
      <w:r>
        <w:rPr>
          <w:rFonts w:ascii="宋体" w:eastAsia="宋体" w:hAnsi="宋体" w:cs="宋体" w:hint="eastAsia"/>
          <w:b/>
          <w:color w:val="000000"/>
          <w:kern w:val="0"/>
          <w:sz w:val="30"/>
          <w:szCs w:val="30"/>
          <w:lang w:bidi="ar"/>
        </w:rPr>
        <w:t>三、</w:t>
      </w:r>
      <w:r>
        <w:rPr>
          <w:rFonts w:ascii="宋体" w:eastAsia="宋体" w:hAnsi="宋体" w:cs="宋体" w:hint="eastAsia"/>
          <w:b/>
          <w:color w:val="000000"/>
          <w:kern w:val="0"/>
          <w:sz w:val="30"/>
          <w:szCs w:val="30"/>
          <w:lang w:bidi="ar"/>
        </w:rPr>
        <w:t>主要绩效及评价结论</w:t>
      </w:r>
    </w:p>
    <w:p w:rsidR="006039A1" w:rsidRDefault="00873CD1">
      <w:pPr>
        <w:widowControl/>
        <w:spacing w:beforeAutospacing="1" w:afterAutospacing="1" w:line="460" w:lineRule="exact"/>
        <w:ind w:firstLineChars="200" w:firstLine="602"/>
        <w:jc w:val="left"/>
      </w:pPr>
      <w:r>
        <w:rPr>
          <w:rFonts w:ascii="宋体" w:eastAsia="宋体" w:hAnsi="宋体" w:cs="宋体" w:hint="eastAsia"/>
          <w:b/>
          <w:color w:val="000000"/>
          <w:kern w:val="0"/>
          <w:sz w:val="30"/>
          <w:szCs w:val="30"/>
          <w:lang w:bidi="ar"/>
        </w:rPr>
        <w:t>主要绩效</w:t>
      </w:r>
    </w:p>
    <w:p w:rsidR="006039A1" w:rsidRDefault="00873CD1">
      <w:pPr>
        <w:widowControl/>
        <w:spacing w:beforeAutospacing="1" w:afterAutospacing="1"/>
        <w:ind w:firstLineChars="200" w:firstLine="560"/>
        <w:jc w:val="left"/>
      </w:pPr>
      <w:r>
        <w:rPr>
          <w:rFonts w:ascii="Calibri" w:eastAsia="宋体" w:hAnsi="Calibri" w:cs="Calibri"/>
          <w:sz w:val="28"/>
          <w:szCs w:val="28"/>
          <w:lang w:bidi="ar"/>
        </w:rPr>
        <w:t>1</w:t>
      </w:r>
      <w:r>
        <w:rPr>
          <w:rFonts w:ascii="宋体" w:eastAsia="宋体" w:hAnsi="宋体" w:cs="宋体" w:hint="eastAsia"/>
          <w:sz w:val="28"/>
          <w:szCs w:val="28"/>
          <w:lang w:bidi="ar"/>
        </w:rPr>
        <w:t>、师资队伍建设</w:t>
      </w:r>
    </w:p>
    <w:p w:rsidR="006039A1" w:rsidRDefault="00873CD1">
      <w:pPr>
        <w:widowControl/>
        <w:spacing w:beforeAutospacing="1" w:afterAutospacing="1"/>
        <w:ind w:firstLineChars="300" w:firstLine="840"/>
        <w:jc w:val="left"/>
      </w:pPr>
      <w:r>
        <w:rPr>
          <w:rFonts w:ascii="宋体" w:eastAsia="宋体" w:hAnsi="宋体" w:cs="宋体" w:hint="eastAsia"/>
          <w:sz w:val="28"/>
          <w:szCs w:val="28"/>
          <w:lang w:bidi="ar"/>
        </w:rPr>
        <w:t>人才引进与培养：学校积极引进高水平教师，扩大教职员工队伍。同时，加强了对现有教师的培训和培养，通过组织各类教学研讨会、专业技能培训等活动，提高了教师的教学水平和专业素养。</w:t>
      </w:r>
    </w:p>
    <w:p w:rsidR="006039A1" w:rsidRDefault="00873CD1">
      <w:pPr>
        <w:widowControl/>
        <w:spacing w:beforeAutospacing="1" w:afterAutospacing="1"/>
        <w:ind w:firstLineChars="300" w:firstLine="840"/>
        <w:jc w:val="left"/>
      </w:pPr>
      <w:r>
        <w:rPr>
          <w:rFonts w:ascii="宋体" w:eastAsia="宋体" w:hAnsi="宋体" w:cs="宋体" w:hint="eastAsia"/>
          <w:sz w:val="28"/>
          <w:szCs w:val="28"/>
          <w:lang w:bidi="ar"/>
        </w:rPr>
        <w:lastRenderedPageBreak/>
        <w:t>激励机制完善：根据新形势需要，学校修订了教务各岗位的岗位职责，并补充调整了奖惩制度。通过“两评四考”等激励措施，有效激发了教师的工作积极性和创造力。</w:t>
      </w:r>
    </w:p>
    <w:p w:rsidR="006039A1" w:rsidRDefault="00873CD1">
      <w:pPr>
        <w:widowControl/>
        <w:spacing w:beforeAutospacing="1" w:afterAutospacing="1"/>
        <w:ind w:firstLineChars="200" w:firstLine="560"/>
        <w:jc w:val="left"/>
      </w:pPr>
      <w:r>
        <w:rPr>
          <w:rFonts w:ascii="Calibri" w:eastAsia="宋体" w:hAnsi="Calibri" w:cs="Calibri"/>
          <w:sz w:val="28"/>
          <w:szCs w:val="28"/>
          <w:lang w:bidi="ar"/>
        </w:rPr>
        <w:t>2</w:t>
      </w:r>
      <w:r>
        <w:rPr>
          <w:rFonts w:ascii="宋体" w:eastAsia="宋体" w:hAnsi="宋体" w:cs="宋体" w:hint="eastAsia"/>
          <w:sz w:val="28"/>
          <w:szCs w:val="28"/>
          <w:lang w:bidi="ar"/>
        </w:rPr>
        <w:t>、学生全面发展</w:t>
      </w:r>
    </w:p>
    <w:p w:rsidR="006039A1" w:rsidRDefault="00873CD1">
      <w:pPr>
        <w:widowControl/>
        <w:spacing w:beforeAutospacing="1" w:afterAutospacing="1"/>
        <w:ind w:firstLineChars="300" w:firstLine="840"/>
        <w:jc w:val="left"/>
      </w:pPr>
      <w:r>
        <w:rPr>
          <w:rFonts w:ascii="宋体" w:eastAsia="宋体" w:hAnsi="宋体" w:cs="宋体" w:hint="eastAsia"/>
          <w:sz w:val="28"/>
          <w:szCs w:val="28"/>
          <w:lang w:bidi="ar"/>
        </w:rPr>
        <w:t>综合素质培养：学校注重学生综合素质的培养，鼓励学生参与各类课外活动和社会实践。通过举办科技比赛、足球比赛、篮球比赛等活动，丰富了学生的校园生活，锻炼了学生的团队协作能力和社交技能。</w:t>
      </w:r>
    </w:p>
    <w:p w:rsidR="006039A1" w:rsidRDefault="00873CD1">
      <w:pPr>
        <w:widowControl/>
        <w:spacing w:beforeAutospacing="1" w:afterAutospacing="1"/>
        <w:ind w:firstLineChars="300" w:firstLine="840"/>
        <w:jc w:val="left"/>
      </w:pPr>
      <w:r>
        <w:rPr>
          <w:rFonts w:ascii="宋体" w:eastAsia="宋体" w:hAnsi="宋体" w:cs="宋体" w:hint="eastAsia"/>
          <w:sz w:val="28"/>
          <w:szCs w:val="28"/>
          <w:lang w:bidi="ar"/>
        </w:rPr>
        <w:t>心理健康教育：学校加强了对学生的心理健康教育，通过开设心理健康教育课程、建立心理咨询室等措施，帮助学生解决心理困扰，培养健康的心态和人格。</w:t>
      </w:r>
    </w:p>
    <w:p w:rsidR="006039A1" w:rsidRDefault="00873CD1">
      <w:pPr>
        <w:widowControl/>
        <w:spacing w:beforeAutospacing="1" w:afterAutospacing="1"/>
        <w:ind w:firstLineChars="200" w:firstLine="560"/>
        <w:jc w:val="left"/>
      </w:pPr>
      <w:r>
        <w:rPr>
          <w:rFonts w:ascii="Calibri" w:eastAsia="宋体" w:hAnsi="Calibri" w:cs="Calibri"/>
          <w:sz w:val="28"/>
          <w:szCs w:val="28"/>
          <w:lang w:bidi="ar"/>
        </w:rPr>
        <w:t>3</w:t>
      </w:r>
      <w:r>
        <w:rPr>
          <w:rFonts w:ascii="宋体" w:eastAsia="宋体" w:hAnsi="宋体" w:cs="宋体" w:hint="eastAsia"/>
          <w:sz w:val="28"/>
          <w:szCs w:val="28"/>
          <w:lang w:bidi="ar"/>
        </w:rPr>
        <w:t>、校园文化建设</w:t>
      </w:r>
    </w:p>
    <w:p w:rsidR="006039A1" w:rsidRDefault="00873CD1">
      <w:pPr>
        <w:widowControl/>
        <w:spacing w:beforeAutospacing="1" w:afterAutospacing="1"/>
        <w:ind w:firstLineChars="300" w:firstLine="840"/>
        <w:jc w:val="left"/>
      </w:pPr>
      <w:r>
        <w:rPr>
          <w:rFonts w:ascii="宋体" w:eastAsia="宋体" w:hAnsi="宋体" w:cs="宋体" w:hint="eastAsia"/>
          <w:sz w:val="28"/>
          <w:szCs w:val="28"/>
          <w:lang w:bidi="ar"/>
        </w:rPr>
        <w:t>文化氛围营造：学校注重营造积极向上的校园文化氛围，通过手抄报、黑板报等活动，让学生们在轻松愉快的氛围中感受文化的魅力。同时，加强了对校园环境的整治和美化工作，为师生创造了一个舒适、宜人的学习和生活环境。</w:t>
      </w:r>
    </w:p>
    <w:p w:rsidR="006039A1" w:rsidRDefault="00873CD1">
      <w:pPr>
        <w:spacing w:beforeAutospacing="1" w:afterAutospacing="1"/>
        <w:ind w:firstLineChars="200" w:firstLine="560"/>
        <w:jc w:val="left"/>
      </w:pPr>
      <w:r>
        <w:rPr>
          <w:rFonts w:ascii="Calibri" w:eastAsia="宋体" w:hAnsi="Calibri" w:cs="Calibri"/>
          <w:sz w:val="28"/>
          <w:szCs w:val="28"/>
          <w:lang w:bidi="ar"/>
        </w:rPr>
        <w:t>4</w:t>
      </w:r>
      <w:r>
        <w:rPr>
          <w:rFonts w:ascii="宋体" w:eastAsia="宋体" w:hAnsi="宋体" w:cs="宋体" w:hint="eastAsia"/>
          <w:sz w:val="28"/>
          <w:szCs w:val="28"/>
          <w:lang w:bidi="ar"/>
        </w:rPr>
        <w:t>、特色品牌建设</w:t>
      </w:r>
    </w:p>
    <w:p w:rsidR="006039A1" w:rsidRDefault="00873CD1">
      <w:pPr>
        <w:spacing w:beforeAutospacing="1" w:afterAutospacing="1"/>
        <w:ind w:firstLineChars="200" w:firstLine="560"/>
        <w:jc w:val="left"/>
      </w:pPr>
      <w:r>
        <w:rPr>
          <w:rFonts w:ascii="宋体" w:eastAsia="宋体" w:hAnsi="宋体" w:cs="宋体" w:hint="eastAsia"/>
          <w:sz w:val="28"/>
          <w:szCs w:val="28"/>
          <w:lang w:bidi="ar"/>
        </w:rPr>
        <w:t>学校结合自身实际，积极推进足球特色、校本课程阅读特色，通过挖掘和传承历史文化底蕴，打造具有鲜明特色的校园文化品牌，提</w:t>
      </w:r>
      <w:r>
        <w:rPr>
          <w:rFonts w:ascii="宋体" w:eastAsia="宋体" w:hAnsi="宋体" w:cs="宋体" w:hint="eastAsia"/>
          <w:sz w:val="28"/>
          <w:szCs w:val="28"/>
          <w:lang w:bidi="ar"/>
        </w:rPr>
        <w:lastRenderedPageBreak/>
        <w:t>升了学校的知名度和美誉度。</w:t>
      </w:r>
    </w:p>
    <w:p w:rsidR="006039A1" w:rsidRDefault="00873CD1">
      <w:pPr>
        <w:widowControl/>
        <w:spacing w:beforeAutospacing="1" w:afterAutospacing="1" w:line="460" w:lineRule="exact"/>
        <w:ind w:firstLineChars="200" w:firstLine="602"/>
        <w:jc w:val="left"/>
      </w:pPr>
      <w:r>
        <w:rPr>
          <w:rFonts w:ascii="宋体" w:eastAsia="宋体" w:hAnsi="宋体" w:cs="宋体" w:hint="eastAsia"/>
          <w:b/>
          <w:bCs/>
          <w:color w:val="000000"/>
          <w:kern w:val="0"/>
          <w:sz w:val="30"/>
          <w:szCs w:val="30"/>
          <w:lang w:bidi="ar"/>
        </w:rPr>
        <w:t>评价结论</w:t>
      </w:r>
      <w:r>
        <w:rPr>
          <w:rFonts w:ascii="宋体" w:eastAsia="宋体" w:hAnsi="宋体" w:cs="宋体" w:hint="eastAsia"/>
          <w:b/>
          <w:color w:val="000000"/>
          <w:kern w:val="0"/>
          <w:sz w:val="30"/>
          <w:szCs w:val="30"/>
          <w:lang w:bidi="ar"/>
        </w:rPr>
        <w:t>：</w:t>
      </w:r>
    </w:p>
    <w:p w:rsidR="006039A1" w:rsidRDefault="00873CD1">
      <w:pPr>
        <w:widowControl/>
        <w:spacing w:beforeAutospacing="1" w:afterAutospacing="1" w:line="460" w:lineRule="exact"/>
        <w:ind w:firstLine="640"/>
        <w:jc w:val="left"/>
      </w:pPr>
      <w:r>
        <w:rPr>
          <w:rFonts w:ascii="宋体" w:eastAsia="宋体" w:hAnsi="宋体" w:cs="宋体" w:hint="eastAsia"/>
          <w:color w:val="000000"/>
          <w:kern w:val="0"/>
          <w:sz w:val="30"/>
          <w:szCs w:val="30"/>
          <w:lang w:bidi="ar"/>
        </w:rPr>
        <w:t>单位预算编制科学，民主理财、公开理财氛围浓厚，重大财务事项经由集体研究决策，财务制度健全。</w:t>
      </w:r>
      <w:r>
        <w:rPr>
          <w:rFonts w:ascii="宋体" w:eastAsia="宋体" w:hAnsi="宋体" w:cs="宋体" w:hint="eastAsia"/>
          <w:kern w:val="0"/>
          <w:sz w:val="30"/>
          <w:szCs w:val="30"/>
          <w:lang w:bidi="ar"/>
        </w:rPr>
        <w:t>预算管理方面。我校制定了切实有效的内部管理制</w:t>
      </w:r>
      <w:r>
        <w:rPr>
          <w:rFonts w:ascii="宋体" w:eastAsia="宋体" w:hAnsi="宋体" w:cs="宋体" w:hint="eastAsia"/>
          <w:kern w:val="0"/>
          <w:sz w:val="30"/>
          <w:szCs w:val="30"/>
          <w:lang w:bidi="ar"/>
        </w:rPr>
        <w:t>度和经费支出控制方案，有较强的内控风险管理意识、各项经费支出得到了有效控制。</w:t>
      </w:r>
    </w:p>
    <w:p w:rsidR="006039A1" w:rsidRDefault="00873CD1">
      <w:pPr>
        <w:widowControl/>
        <w:spacing w:beforeAutospacing="1" w:afterAutospacing="1" w:line="460" w:lineRule="exact"/>
        <w:ind w:firstLine="640"/>
        <w:jc w:val="left"/>
      </w:pPr>
      <w:r>
        <w:rPr>
          <w:rFonts w:ascii="宋体" w:eastAsia="宋体" w:hAnsi="宋体" w:cs="宋体" w:hint="eastAsia"/>
          <w:b/>
          <w:kern w:val="0"/>
          <w:sz w:val="30"/>
          <w:szCs w:val="30"/>
          <w:lang w:bidi="ar"/>
        </w:rPr>
        <w:t>四、存在的问题</w:t>
      </w:r>
    </w:p>
    <w:p w:rsidR="006039A1" w:rsidRDefault="00873CD1">
      <w:pPr>
        <w:widowControl/>
        <w:spacing w:beforeAutospacing="1" w:afterAutospacing="1" w:line="460" w:lineRule="exact"/>
        <w:ind w:firstLine="640"/>
        <w:jc w:val="left"/>
      </w:pPr>
      <w:r>
        <w:rPr>
          <w:rFonts w:ascii="宋体" w:eastAsia="宋体" w:hAnsi="宋体" w:cs="宋体" w:hint="eastAsia"/>
          <w:kern w:val="0"/>
          <w:sz w:val="30"/>
          <w:szCs w:val="30"/>
          <w:lang w:bidi="ar"/>
        </w:rPr>
        <w:t>因部分工作是年中或年末根据市、区相关要求开展，未纳入年初预算，另外还有部分不可预见经费的追加，无法纳入预算，导致预算执行存在偏差。</w:t>
      </w:r>
    </w:p>
    <w:p w:rsidR="006039A1" w:rsidRDefault="00873CD1">
      <w:pPr>
        <w:widowControl/>
        <w:spacing w:beforeAutospacing="1" w:afterAutospacing="1" w:line="460" w:lineRule="exact"/>
        <w:ind w:firstLine="600"/>
        <w:jc w:val="left"/>
      </w:pPr>
      <w:r>
        <w:rPr>
          <w:rFonts w:ascii="宋体" w:eastAsia="宋体" w:hAnsi="宋体" w:cs="宋体" w:hint="eastAsia"/>
          <w:kern w:val="0"/>
          <w:sz w:val="30"/>
          <w:szCs w:val="30"/>
          <w:lang w:bidi="ar"/>
        </w:rPr>
        <w:t>固定资产管理有待进一步规范。有些房屋建筑物尚未办理房屋产权证。</w:t>
      </w:r>
    </w:p>
    <w:p w:rsidR="006039A1" w:rsidRDefault="00873CD1">
      <w:pPr>
        <w:widowControl/>
        <w:spacing w:beforeAutospacing="1" w:afterAutospacing="1" w:line="460" w:lineRule="exact"/>
        <w:ind w:firstLine="640"/>
        <w:jc w:val="left"/>
      </w:pPr>
      <w:r>
        <w:rPr>
          <w:rFonts w:ascii="宋体" w:eastAsia="宋体" w:hAnsi="宋体" w:cs="宋体" w:hint="eastAsia"/>
          <w:b/>
          <w:kern w:val="0"/>
          <w:sz w:val="30"/>
          <w:szCs w:val="30"/>
          <w:lang w:bidi="ar"/>
        </w:rPr>
        <w:t>五、有关建议</w:t>
      </w:r>
    </w:p>
    <w:p w:rsidR="006039A1" w:rsidRDefault="00873CD1">
      <w:pPr>
        <w:widowControl/>
        <w:spacing w:beforeAutospacing="1" w:afterAutospacing="1" w:line="460" w:lineRule="exact"/>
        <w:jc w:val="left"/>
      </w:pPr>
      <w:r>
        <w:rPr>
          <w:rFonts w:ascii="宋体" w:eastAsia="宋体" w:hAnsi="宋体" w:cs="宋体" w:hint="eastAsia"/>
          <w:kern w:val="0"/>
          <w:sz w:val="30"/>
          <w:szCs w:val="30"/>
          <w:lang w:bidi="ar"/>
        </w:rPr>
        <w:t>   科学合理编制预算，严格执行预算</w:t>
      </w:r>
      <w:r>
        <w:rPr>
          <w:rFonts w:ascii="宋体" w:eastAsia="宋体" w:hAnsi="宋体" w:cs="宋体" w:hint="eastAsia"/>
          <w:kern w:val="0"/>
          <w:sz w:val="30"/>
          <w:szCs w:val="30"/>
          <w:lang w:bidi="ar"/>
        </w:rPr>
        <w:t>,</w:t>
      </w:r>
      <w:r>
        <w:rPr>
          <w:rFonts w:ascii="宋体" w:eastAsia="宋体" w:hAnsi="宋体" w:cs="宋体" w:hint="eastAsia"/>
          <w:kern w:val="0"/>
          <w:sz w:val="30"/>
          <w:szCs w:val="30"/>
          <w:lang w:bidi="ar"/>
        </w:rPr>
        <w:t>避免年中大幅追加以及超预算。同时严格预算执行，提高资金使用效率。进一步完善、明确和细化各项费用支出管理制度，严格按规定压缩一般性支出。</w:t>
      </w:r>
    </w:p>
    <w:p w:rsidR="006039A1" w:rsidRDefault="00873CD1">
      <w:pPr>
        <w:widowControl/>
        <w:spacing w:beforeAutospacing="1" w:afterAutospacing="1" w:line="460" w:lineRule="exact"/>
        <w:jc w:val="left"/>
      </w:pPr>
      <w:r>
        <w:rPr>
          <w:rFonts w:ascii="宋体" w:eastAsia="宋体" w:hAnsi="宋体" w:cs="宋体" w:hint="eastAsia"/>
          <w:kern w:val="0"/>
          <w:sz w:val="30"/>
          <w:szCs w:val="30"/>
          <w:lang w:bidi="ar"/>
        </w:rPr>
        <w:t>    加强固定资产的管理，配置专管部门和专管人员，对固定资产进行一次全面清查盘点，建立固定资产卡片，切实做到账卡相符、账物相符。</w:t>
      </w:r>
    </w:p>
    <w:p w:rsidR="006039A1" w:rsidRDefault="00873CD1">
      <w:pPr>
        <w:widowControl/>
        <w:spacing w:beforeAutospacing="1" w:afterAutospacing="1" w:line="460" w:lineRule="exact"/>
        <w:ind w:firstLine="640"/>
        <w:jc w:val="right"/>
      </w:pPr>
      <w:r>
        <w:rPr>
          <w:rFonts w:hint="eastAsia"/>
        </w:rPr>
        <w:t>邵阳市大祥区雨溪镇唐四</w:t>
      </w:r>
      <w:r>
        <w:rPr>
          <w:rFonts w:hint="eastAsia"/>
        </w:rPr>
        <w:t>完</w:t>
      </w:r>
      <w:r>
        <w:rPr>
          <w:rFonts w:hint="eastAsia"/>
        </w:rPr>
        <w:t>小</w:t>
      </w:r>
    </w:p>
    <w:p w:rsidR="006039A1" w:rsidRDefault="00873CD1">
      <w:pPr>
        <w:widowControl/>
        <w:spacing w:beforeAutospacing="1" w:afterAutospacing="1" w:line="460" w:lineRule="exact"/>
        <w:jc w:val="right"/>
      </w:pPr>
      <w:r>
        <w:rPr>
          <w:rFonts w:ascii="宋体" w:eastAsia="宋体" w:hAnsi="宋体" w:cs="宋体" w:hint="eastAsia"/>
          <w:color w:val="000000"/>
          <w:kern w:val="0"/>
          <w:sz w:val="30"/>
          <w:szCs w:val="30"/>
          <w:lang w:bidi="ar"/>
        </w:rPr>
        <w:t>                </w:t>
      </w:r>
      <w:r>
        <w:rPr>
          <w:rFonts w:ascii="宋体" w:eastAsia="宋体" w:hAnsi="宋体" w:cs="宋体" w:hint="eastAsia"/>
          <w:color w:val="000000"/>
          <w:kern w:val="0"/>
          <w:sz w:val="30"/>
          <w:szCs w:val="30"/>
          <w:lang w:bidi="ar"/>
        </w:rPr>
        <w:t xml:space="preserve"> </w:t>
      </w:r>
      <w:r>
        <w:rPr>
          <w:rFonts w:ascii="宋体" w:eastAsia="宋体" w:hAnsi="宋体" w:cs="宋体" w:hint="eastAsia"/>
          <w:color w:val="000000"/>
          <w:kern w:val="0"/>
          <w:sz w:val="30"/>
          <w:szCs w:val="30"/>
          <w:lang w:bidi="ar"/>
        </w:rPr>
        <w:t> </w:t>
      </w:r>
      <w:r>
        <w:rPr>
          <w:rFonts w:ascii="宋体" w:eastAsia="宋体" w:hAnsi="宋体" w:cs="宋体" w:hint="eastAsia"/>
          <w:color w:val="000000"/>
          <w:kern w:val="0"/>
          <w:sz w:val="30"/>
          <w:szCs w:val="30"/>
          <w:lang w:bidi="ar"/>
        </w:rPr>
        <w:t>2024</w:t>
      </w:r>
      <w:r>
        <w:rPr>
          <w:rFonts w:ascii="宋体" w:eastAsia="宋体" w:hAnsi="宋体" w:cs="宋体" w:hint="eastAsia"/>
          <w:color w:val="000000"/>
          <w:kern w:val="0"/>
          <w:sz w:val="30"/>
          <w:szCs w:val="30"/>
          <w:lang w:bidi="ar"/>
        </w:rPr>
        <w:t>年</w:t>
      </w:r>
      <w:r>
        <w:rPr>
          <w:rFonts w:ascii="宋体" w:eastAsia="宋体" w:hAnsi="宋体" w:cs="宋体" w:hint="eastAsia"/>
          <w:color w:val="000000"/>
          <w:kern w:val="0"/>
          <w:sz w:val="30"/>
          <w:szCs w:val="30"/>
          <w:lang w:bidi="ar"/>
        </w:rPr>
        <w:t>10</w:t>
      </w:r>
      <w:r>
        <w:rPr>
          <w:rFonts w:ascii="宋体" w:eastAsia="宋体" w:hAnsi="宋体" w:cs="宋体" w:hint="eastAsia"/>
          <w:color w:val="000000"/>
          <w:kern w:val="0"/>
          <w:sz w:val="30"/>
          <w:szCs w:val="30"/>
          <w:lang w:bidi="ar"/>
        </w:rPr>
        <w:t>月</w:t>
      </w:r>
      <w:r>
        <w:rPr>
          <w:rFonts w:ascii="宋体" w:eastAsia="宋体" w:hAnsi="宋体" w:cs="宋体" w:hint="eastAsia"/>
          <w:color w:val="000000"/>
          <w:kern w:val="0"/>
          <w:sz w:val="30"/>
          <w:szCs w:val="30"/>
          <w:lang w:bidi="ar"/>
        </w:rPr>
        <w:t>15</w:t>
      </w:r>
      <w:r>
        <w:rPr>
          <w:rFonts w:ascii="宋体" w:eastAsia="宋体" w:hAnsi="宋体" w:cs="宋体" w:hint="eastAsia"/>
          <w:color w:val="000000"/>
          <w:kern w:val="0"/>
          <w:sz w:val="30"/>
          <w:szCs w:val="30"/>
          <w:lang w:bidi="ar"/>
        </w:rPr>
        <w:t>日</w:t>
      </w:r>
    </w:p>
    <w:p w:rsidR="006039A1" w:rsidRDefault="006039A1"/>
    <w:sectPr w:rsidR="006039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YzY2NGZmMmU3NzkxYWI3MDMyZTM2NDE2N2FjYTYifQ=="/>
  </w:docVars>
  <w:rsids>
    <w:rsidRoot w:val="76EC2B5E"/>
    <w:rsid w:val="006039A1"/>
    <w:rsid w:val="00873CD1"/>
    <w:rsid w:val="44F41904"/>
    <w:rsid w:val="76EC2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84E88"/>
  <w15:docId w15:val="{2B152793-7BB9-43CB-B3BB-44458893D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遥远</dc:creator>
  <cp:lastModifiedBy>Administrator</cp:lastModifiedBy>
  <cp:revision>2</cp:revision>
  <dcterms:created xsi:type="dcterms:W3CDTF">2024-10-15T08:42:00Z</dcterms:created>
  <dcterms:modified xsi:type="dcterms:W3CDTF">2024-10-21T08:55:00Z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13DD56E7CF644B6A831910D7B6A2D287_13</vt:lpwstr>
  </property>
</Properties>
</file>