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460" w:lineRule="exact"/>
        <w:ind w:left="0" w:right="0" w:firstLine="640"/>
        <w:jc w:val="center"/>
        <w:rPr>
          <w:rFonts w:hint="eastAsia" w:ascii="宋体" w:hAnsi="宋体" w:eastAsia="宋体" w:cs="宋体"/>
          <w:color w:val="000000"/>
          <w:kern w:val="0"/>
          <w:sz w:val="30"/>
          <w:szCs w:val="30"/>
          <w:lang w:val="en-US" w:eastAsia="zh-CN" w:bidi="ar"/>
        </w:rPr>
      </w:pPr>
      <w:r>
        <w:rPr>
          <w:rFonts w:hint="eastAsia" w:ascii="宋体" w:hAnsi="宋体" w:eastAsia="宋体" w:cs="宋体"/>
          <w:color w:val="000000"/>
          <w:kern w:val="0"/>
          <w:sz w:val="30"/>
          <w:szCs w:val="30"/>
          <w:lang w:val="en-US" w:eastAsia="zh-CN" w:bidi="ar"/>
        </w:rPr>
        <w:t>2023年度大祥区面铺乡面铺</w:t>
      </w:r>
      <w:bookmarkStart w:id="0" w:name="_GoBack"/>
      <w:bookmarkEnd w:id="0"/>
      <w:r>
        <w:rPr>
          <w:rFonts w:hint="eastAsia" w:ascii="宋体" w:hAnsi="宋体" w:eastAsia="宋体" w:cs="宋体"/>
          <w:color w:val="000000"/>
          <w:kern w:val="0"/>
          <w:sz w:val="30"/>
          <w:szCs w:val="30"/>
          <w:lang w:val="en-US" w:eastAsia="zh-CN" w:bidi="ar"/>
        </w:rPr>
        <w:t>中学部门整体支出绩效评价报告</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根据上级相关文件精神，我校从预算配置、预算执行、预算管理、职责履行、履职效益等五方面入手，本着独立、客观、公正、科学的原则，按照公认的绩效评价方法，我校积极组织，对2023年度本单位整体支出进行了绩效自评，现将具体绩效评价情况报告如下：</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b/>
          <w:bCs w:val="0"/>
          <w:color w:val="000000"/>
          <w:kern w:val="0"/>
          <w:sz w:val="30"/>
          <w:szCs w:val="30"/>
          <w:lang w:val="en-US" w:eastAsia="zh-CN" w:bidi="ar"/>
        </w:rPr>
        <w:t>一、基本情况</w:t>
      </w:r>
    </w:p>
    <w:p>
      <w:pPr>
        <w:keepNext w:val="0"/>
        <w:keepLines w:val="0"/>
        <w:widowControl/>
        <w:suppressLineNumbers w:val="0"/>
        <w:spacing w:before="0" w:beforeAutospacing="1" w:after="0" w:afterAutospacing="1" w:line="460" w:lineRule="exact"/>
        <w:ind w:left="0" w:right="0"/>
        <w:jc w:val="left"/>
      </w:pPr>
      <w:r>
        <w:rPr>
          <w:rFonts w:hint="eastAsia" w:ascii="宋体" w:hAnsi="宋体" w:eastAsia="宋体" w:cs="宋体"/>
          <w:b/>
          <w:bCs w:val="0"/>
          <w:color w:val="000000"/>
          <w:kern w:val="0"/>
          <w:sz w:val="30"/>
          <w:szCs w:val="30"/>
          <w:lang w:val="en-US" w:eastAsia="zh-CN" w:bidi="ar"/>
        </w:rPr>
        <w:t>   （一）部门整体支出概况</w:t>
      </w:r>
    </w:p>
    <w:p>
      <w:pPr>
        <w:keepNext w:val="0"/>
        <w:keepLines w:val="0"/>
        <w:widowControl/>
        <w:suppressLineNumbers w:val="0"/>
        <w:spacing w:before="0" w:beforeAutospacing="1" w:after="0" w:afterAutospacing="1" w:line="460" w:lineRule="exact"/>
        <w:ind w:left="0" w:right="0" w:firstLine="640"/>
        <w:jc w:val="left"/>
        <w:rPr>
          <w:rFonts w:hint="eastAsia" w:ascii="宋体" w:hAnsi="宋体" w:eastAsia="宋体" w:cs="宋体"/>
          <w:color w:val="000000"/>
          <w:kern w:val="0"/>
          <w:sz w:val="30"/>
          <w:szCs w:val="30"/>
          <w:lang w:val="en-US" w:eastAsia="zh-CN" w:bidi="ar"/>
        </w:rPr>
      </w:pPr>
      <w:r>
        <w:rPr>
          <w:rFonts w:hint="eastAsia" w:ascii="宋体" w:hAnsi="宋体" w:eastAsia="宋体" w:cs="宋体"/>
          <w:color w:val="000000"/>
          <w:kern w:val="0"/>
          <w:sz w:val="30"/>
          <w:szCs w:val="30"/>
          <w:lang w:val="en-US" w:eastAsia="zh-CN" w:bidi="ar"/>
        </w:rPr>
        <w:t>2023年度面铺中学整体收支情况如下：</w:t>
      </w:r>
    </w:p>
    <w:p>
      <w:pPr>
        <w:keepNext w:val="0"/>
        <w:keepLines w:val="0"/>
        <w:widowControl/>
        <w:suppressLineNumbers w:val="0"/>
        <w:jc w:val="left"/>
        <w:rPr>
          <w:sz w:val="27"/>
          <w:szCs w:val="27"/>
        </w:rPr>
      </w:pPr>
      <w:r>
        <w:rPr>
          <w:rFonts w:hint="eastAsia" w:ascii="宋体" w:hAnsi="宋体" w:eastAsia="宋体" w:cs="宋体"/>
          <w:sz w:val="32"/>
          <w:szCs w:val="32"/>
          <w:lang w:val="en-US" w:eastAsia="zh-CN"/>
        </w:rPr>
        <w:t>1、</w:t>
      </w:r>
      <w:r>
        <w:rPr>
          <w:rFonts w:hint="eastAsia" w:ascii="宋体" w:hAnsi="宋体" w:eastAsia="宋体" w:cs="宋体"/>
          <w:i w:val="0"/>
          <w:iCs w:val="0"/>
          <w:caps w:val="0"/>
          <w:color w:val="000000"/>
          <w:spacing w:val="0"/>
          <w:kern w:val="0"/>
          <w:sz w:val="32"/>
          <w:szCs w:val="32"/>
          <w:lang w:val="en-US" w:eastAsia="zh-CN" w:bidi="ar"/>
        </w:rPr>
        <w:t>2023年度收入合计957.21万元，其中：财政拨款收入720.53万元，占75.28%；上级补助收入0万元，占0%；事业收入0万元，占0%；经营收入0万元，占0%；附属单位上缴收入0万元，占0%；其他收入236.67万元，占24.72%。</w:t>
      </w:r>
    </w:p>
    <w:p>
      <w:pPr>
        <w:keepNext w:val="0"/>
        <w:keepLines w:val="0"/>
        <w:widowControl/>
        <w:suppressLineNumbers w:val="0"/>
        <w:jc w:val="left"/>
        <w:rPr>
          <w:rFonts w:hint="eastAsia"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sz w:val="32"/>
          <w:szCs w:val="32"/>
          <w:lang w:val="en-US" w:eastAsia="zh-CN"/>
        </w:rPr>
        <w:t>2、</w:t>
      </w:r>
      <w:r>
        <w:rPr>
          <w:rFonts w:hint="eastAsia" w:ascii="宋体" w:hAnsi="宋体" w:eastAsia="宋体" w:cs="宋体"/>
          <w:i w:val="0"/>
          <w:iCs w:val="0"/>
          <w:caps w:val="0"/>
          <w:color w:val="000000"/>
          <w:spacing w:val="0"/>
          <w:kern w:val="0"/>
          <w:sz w:val="32"/>
          <w:szCs w:val="32"/>
          <w:lang w:val="en-US" w:eastAsia="zh-CN" w:bidi="ar"/>
        </w:rPr>
        <w:t>2023年度支出合计957.21万元，其中：基本支出868.33万元，占90.71%；项目支出88.88万元，占9.29%；上缴上级支出0万元，占0%；经营支出0万元，占0%；对附属单位补助支出0万元，占0%。</w:t>
      </w:r>
    </w:p>
    <w:p>
      <w:pPr>
        <w:keepNext w:val="0"/>
        <w:keepLines w:val="0"/>
        <w:widowControl/>
        <w:suppressLineNumbers w:val="0"/>
        <w:jc w:val="left"/>
      </w:pPr>
      <w:r>
        <w:rPr>
          <w:rFonts w:hint="eastAsia" w:ascii="宋体" w:hAnsi="宋体" w:eastAsia="宋体" w:cs="宋体"/>
          <w:b/>
          <w:bCs w:val="0"/>
          <w:color w:val="000000"/>
          <w:kern w:val="0"/>
          <w:sz w:val="30"/>
          <w:szCs w:val="30"/>
          <w:lang w:val="en-US" w:eastAsia="zh-CN" w:bidi="ar"/>
        </w:rPr>
        <w:t>（二）部门整体支出绩效目标</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预决算公开：根据区财政局的统一部署及相关要求，我校已在大祥信息网站上进行了预（决）算公开。</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资产管理：重新修订了国有资产管理规定，建立了固定资产台帐，指定专人管理，及时登记，科学使用。固定资产的折旧、购入、调出、处置、报废、报损严格执行国家有关规定的审批程序办理。</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“三公”经费控制：2023年，我校“三公”经费支出0万元，其中：公务用车运行维护费0万元，公务接待费0万元，无出国出境费。</w:t>
      </w:r>
    </w:p>
    <w:p>
      <w:pPr>
        <w:keepNext w:val="0"/>
        <w:keepLines w:val="0"/>
        <w:widowControl/>
        <w:suppressLineNumbers w:val="0"/>
        <w:spacing w:before="0" w:beforeAutospacing="1" w:after="0" w:afterAutospacing="1" w:line="460" w:lineRule="exact"/>
        <w:ind w:left="0" w:right="0"/>
        <w:jc w:val="left"/>
      </w:pPr>
      <w:r>
        <w:rPr>
          <w:rFonts w:hint="eastAsia" w:ascii="宋体" w:hAnsi="宋体" w:eastAsia="宋体" w:cs="宋体"/>
          <w:color w:val="000000"/>
          <w:kern w:val="0"/>
          <w:sz w:val="30"/>
          <w:szCs w:val="30"/>
          <w:lang w:val="en-US" w:eastAsia="zh-CN" w:bidi="ar"/>
        </w:rPr>
        <w:t>    内部控制制度建设：近年来，我校先后制定了《面铺中学内部控制制度》、《面铺中学教育专项资金管理规定》、《进一步加强和规范面铺中学财务管理暂行办法》、《面铺中学国有资产管理办法》等一系列内部控制制度，相关制度合法合规、完整，并得到有效执行。</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b/>
          <w:bCs w:val="0"/>
          <w:color w:val="000000"/>
          <w:kern w:val="0"/>
          <w:sz w:val="30"/>
          <w:szCs w:val="30"/>
          <w:lang w:val="en-US" w:eastAsia="zh-CN" w:bidi="ar"/>
        </w:rPr>
        <w:t>（三）部门整体支出实施情况分析</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我校在部门整体支出中，严格按照年初预算安排，严格遵守资金管理制度，强化监督，专款专用，确保各项资金及时到位，无截留、挪用等现象。健全和完善管理制度，加强基本支出管理。严格审批程序，严格执行国家规定的开支范围及开支标准，量入为出，坚持会审制度。严格报账程序，严格完善相关资料手续、审核审批程序，保证了各项资金使用的合理合规，充分发挥了各项资金的效益性。</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b/>
          <w:bCs w:val="0"/>
          <w:color w:val="000000"/>
          <w:kern w:val="0"/>
          <w:sz w:val="30"/>
          <w:szCs w:val="30"/>
          <w:lang w:val="en-US" w:eastAsia="zh-CN" w:bidi="ar"/>
        </w:rPr>
        <w:t>二、绩效评价工作情况</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b/>
          <w:bCs w:val="0"/>
          <w:color w:val="000000"/>
          <w:kern w:val="0"/>
          <w:sz w:val="30"/>
          <w:szCs w:val="30"/>
          <w:lang w:val="en-US" w:eastAsia="zh-CN" w:bidi="ar"/>
        </w:rPr>
        <w:t>（一）绩效评价目的</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本次绩效评价的目的是为了全面分析和综合评价我单位本级财政预算资金的使用管理情况，为切实提高财政资金使用效益，强化预算支出的责任和效率提供参考依据。</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b/>
          <w:bCs w:val="0"/>
          <w:color w:val="000000"/>
          <w:kern w:val="0"/>
          <w:sz w:val="30"/>
          <w:szCs w:val="30"/>
          <w:lang w:val="en-US" w:eastAsia="zh-CN" w:bidi="ar"/>
        </w:rPr>
        <w:t>（二）绩效评价工作过程</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1、前期准备。按照绩效自评工作要求，成立了以唐明奉校长为组长的绩效评价工作小组，完成了各项现场评价工作。现场绩效评价工作主要有：</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①核实数据。对2023年度部门整体支出数据的准确性、真实性进行核实，将2023年度和2022年度部门整体支出情况进行比较分析。</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②查阅资料。查阅2023年度预算安排、非税收入、资金管理、经费支出、资产管理等相关文件资料和财务凭证。</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③实地查看。现场查看实物资产等。</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④归纳汇总。对提供的材料及自评报告，结合现场评价情况进行综合分析、归纳汇总。</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⑤评价组对各项评价指标进行分析讨论。</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⑥形成绩效评价报告。</w:t>
      </w:r>
    </w:p>
    <w:p>
      <w:pPr>
        <w:keepNext w:val="0"/>
        <w:keepLines w:val="0"/>
        <w:widowControl/>
        <w:numPr>
          <w:ilvl w:val="0"/>
          <w:numId w:val="0"/>
        </w:numPr>
        <w:suppressLineNumbers w:val="0"/>
        <w:spacing w:before="0" w:beforeAutospacing="1" w:after="0" w:afterAutospacing="1" w:line="460" w:lineRule="exact"/>
        <w:ind w:left="0" w:right="0" w:firstLine="602" w:firstLineChars="200"/>
        <w:jc w:val="left"/>
      </w:pPr>
      <w:r>
        <w:rPr>
          <w:rFonts w:hint="eastAsia" w:ascii="宋体" w:hAnsi="宋体" w:eastAsia="宋体" w:cs="宋体"/>
          <w:b/>
          <w:color w:val="000000"/>
          <w:kern w:val="0"/>
          <w:sz w:val="30"/>
          <w:szCs w:val="30"/>
          <w:lang w:val="en-US" w:eastAsia="zh-CN" w:bidi="ar"/>
        </w:rPr>
        <w:t>三、</w:t>
      </w:r>
      <w:r>
        <w:rPr>
          <w:rFonts w:hint="eastAsia" w:ascii="宋体" w:hAnsi="宋体" w:eastAsia="宋体" w:cs="宋体"/>
          <w:b/>
          <w:bCs w:val="0"/>
          <w:color w:val="000000"/>
          <w:kern w:val="0"/>
          <w:sz w:val="30"/>
          <w:szCs w:val="30"/>
          <w:lang w:val="en-US" w:eastAsia="zh-CN" w:bidi="ar"/>
        </w:rPr>
        <w:t>主要绩效及评价结论</w:t>
      </w:r>
    </w:p>
    <w:p>
      <w:pPr>
        <w:keepNext w:val="0"/>
        <w:keepLines w:val="0"/>
        <w:widowControl/>
        <w:suppressLineNumbers w:val="0"/>
        <w:spacing w:before="0" w:beforeAutospacing="1" w:after="0" w:afterAutospacing="1" w:line="460" w:lineRule="exact"/>
        <w:ind w:left="0" w:right="0" w:firstLine="602" w:firstLineChars="200"/>
        <w:jc w:val="left"/>
      </w:pPr>
      <w:r>
        <w:rPr>
          <w:rFonts w:hint="eastAsia" w:ascii="宋体" w:hAnsi="宋体" w:eastAsia="宋体" w:cs="宋体"/>
          <w:b/>
          <w:bCs w:val="0"/>
          <w:color w:val="000000"/>
          <w:kern w:val="0"/>
          <w:sz w:val="30"/>
          <w:szCs w:val="30"/>
          <w:lang w:val="en-US" w:eastAsia="zh-CN" w:bidi="ar"/>
        </w:rPr>
        <w:t>主要绩效</w:t>
      </w:r>
    </w:p>
    <w:p>
      <w:pPr>
        <w:keepNext w:val="0"/>
        <w:keepLines w:val="0"/>
        <w:widowControl/>
        <w:suppressLineNumbers w:val="0"/>
        <w:spacing w:before="0" w:beforeAutospacing="1" w:after="0" w:afterAutospacing="1"/>
        <w:ind w:left="0" w:right="0" w:firstLine="560" w:firstLineChars="200"/>
        <w:jc w:val="left"/>
      </w:pPr>
      <w:r>
        <w:rPr>
          <w:rFonts w:ascii="Calibri" w:hAnsi="Calibri" w:eastAsia="宋体" w:cs="Calibri"/>
          <w:kern w:val="2"/>
          <w:sz w:val="28"/>
          <w:szCs w:val="28"/>
          <w:lang w:val="en-US" w:eastAsia="zh-CN" w:bidi="ar"/>
        </w:rPr>
        <w:t>1</w:t>
      </w:r>
      <w:r>
        <w:rPr>
          <w:rFonts w:hint="eastAsia" w:ascii="宋体" w:hAnsi="宋体" w:eastAsia="宋体" w:cs="宋体"/>
          <w:kern w:val="2"/>
          <w:sz w:val="28"/>
          <w:szCs w:val="28"/>
          <w:lang w:val="en-US" w:eastAsia="zh-CN" w:bidi="ar"/>
        </w:rPr>
        <w:t>、师资队伍建设</w:t>
      </w:r>
    </w:p>
    <w:p>
      <w:pPr>
        <w:keepNext w:val="0"/>
        <w:keepLines w:val="0"/>
        <w:widowControl/>
        <w:suppressLineNumbers w:val="0"/>
        <w:spacing w:before="0" w:beforeAutospacing="1" w:after="0" w:afterAutospacing="1"/>
        <w:ind w:left="0" w:right="0" w:firstLine="840" w:firstLineChars="300"/>
        <w:jc w:val="left"/>
      </w:pPr>
      <w:r>
        <w:rPr>
          <w:rFonts w:hint="eastAsia" w:ascii="宋体" w:hAnsi="宋体" w:eastAsia="宋体" w:cs="宋体"/>
          <w:kern w:val="2"/>
          <w:sz w:val="28"/>
          <w:szCs w:val="28"/>
          <w:lang w:val="en-US" w:eastAsia="zh-CN" w:bidi="ar"/>
        </w:rPr>
        <w:t>人才引进与培养：学校积极引进高水平教师，扩大教职员工队伍。同时，加强了对现有教师的培训和培养，通过组织各类教学研讨会、专业技能培训等活动，提高了教师的教学水平和专业素养。</w:t>
      </w:r>
    </w:p>
    <w:p>
      <w:pPr>
        <w:keepNext w:val="0"/>
        <w:keepLines w:val="0"/>
        <w:widowControl/>
        <w:suppressLineNumbers w:val="0"/>
        <w:spacing w:before="0" w:beforeAutospacing="1" w:after="0" w:afterAutospacing="1"/>
        <w:ind w:left="0" w:right="0" w:firstLine="840" w:firstLineChars="300"/>
        <w:jc w:val="left"/>
      </w:pPr>
      <w:r>
        <w:rPr>
          <w:rFonts w:hint="eastAsia" w:ascii="宋体" w:hAnsi="宋体" w:eastAsia="宋体" w:cs="宋体"/>
          <w:kern w:val="2"/>
          <w:sz w:val="28"/>
          <w:szCs w:val="28"/>
          <w:lang w:val="en-US" w:eastAsia="zh-CN" w:bidi="ar"/>
        </w:rPr>
        <w:t>激励机制完善：根据新形势需要，学校修订了教务各岗位的岗位职责，并补充调整了奖惩制度。通过“两评四考”等激励措施，有效激发了教师的工作积极性和创造力。</w:t>
      </w:r>
    </w:p>
    <w:p>
      <w:pPr>
        <w:keepNext w:val="0"/>
        <w:keepLines w:val="0"/>
        <w:widowControl/>
        <w:suppressLineNumbers w:val="0"/>
        <w:spacing w:before="0" w:beforeAutospacing="1" w:after="0" w:afterAutospacing="1"/>
        <w:ind w:left="0" w:right="0" w:firstLine="560" w:firstLineChars="200"/>
        <w:jc w:val="left"/>
      </w:pPr>
      <w:r>
        <w:rPr>
          <w:rFonts w:hint="default" w:ascii="Calibri" w:hAnsi="Calibri" w:eastAsia="宋体" w:cs="Calibri"/>
          <w:kern w:val="2"/>
          <w:sz w:val="28"/>
          <w:szCs w:val="28"/>
          <w:lang w:val="en-US" w:eastAsia="zh-CN" w:bidi="ar"/>
        </w:rPr>
        <w:t>2</w:t>
      </w:r>
      <w:r>
        <w:rPr>
          <w:rFonts w:hint="eastAsia" w:ascii="宋体" w:hAnsi="宋体" w:eastAsia="宋体" w:cs="宋体"/>
          <w:kern w:val="2"/>
          <w:sz w:val="28"/>
          <w:szCs w:val="28"/>
          <w:lang w:val="en-US" w:eastAsia="zh-CN" w:bidi="ar"/>
        </w:rPr>
        <w:t>、学生全面发展</w:t>
      </w:r>
    </w:p>
    <w:p>
      <w:pPr>
        <w:keepNext w:val="0"/>
        <w:keepLines w:val="0"/>
        <w:widowControl/>
        <w:suppressLineNumbers w:val="0"/>
        <w:spacing w:before="0" w:beforeAutospacing="1" w:after="0" w:afterAutospacing="1"/>
        <w:ind w:left="0" w:right="0" w:firstLine="840" w:firstLineChars="300"/>
        <w:jc w:val="left"/>
      </w:pPr>
      <w:r>
        <w:rPr>
          <w:rFonts w:hint="eastAsia" w:ascii="宋体" w:hAnsi="宋体" w:eastAsia="宋体" w:cs="宋体"/>
          <w:kern w:val="2"/>
          <w:sz w:val="28"/>
          <w:szCs w:val="28"/>
          <w:lang w:val="en-US" w:eastAsia="zh-CN" w:bidi="ar"/>
        </w:rPr>
        <w:t>综合素质培养：学校注重学生综合素质的培养，鼓励学生参与各类课外活动和社会实践。通过举办科技比赛、足球比赛、篮球比赛等活动，丰富了学生的校园生活，锻炼了学生的团队协作能力和社交技能。</w:t>
      </w:r>
    </w:p>
    <w:p>
      <w:pPr>
        <w:keepNext w:val="0"/>
        <w:keepLines w:val="0"/>
        <w:widowControl/>
        <w:suppressLineNumbers w:val="0"/>
        <w:spacing w:before="0" w:beforeAutospacing="1" w:after="0" w:afterAutospacing="1"/>
        <w:ind w:left="0" w:right="0" w:firstLine="840" w:firstLineChars="300"/>
        <w:jc w:val="left"/>
      </w:pPr>
      <w:r>
        <w:rPr>
          <w:rFonts w:hint="eastAsia" w:ascii="宋体" w:hAnsi="宋体" w:eastAsia="宋体" w:cs="宋体"/>
          <w:kern w:val="2"/>
          <w:sz w:val="28"/>
          <w:szCs w:val="28"/>
          <w:lang w:val="en-US" w:eastAsia="zh-CN" w:bidi="ar"/>
        </w:rPr>
        <w:t>心理健康教育：学校加强了对学生的心理健康教育，通过开设心理健康教育课程、建立心理咨询室等措施，帮助学生解决心理困扰，培养健康的心态和人格。</w:t>
      </w:r>
    </w:p>
    <w:p>
      <w:pPr>
        <w:keepNext w:val="0"/>
        <w:keepLines w:val="0"/>
        <w:widowControl/>
        <w:suppressLineNumbers w:val="0"/>
        <w:spacing w:before="0" w:beforeAutospacing="1" w:after="0" w:afterAutospacing="1"/>
        <w:ind w:left="0" w:right="0" w:firstLine="560" w:firstLineChars="200"/>
        <w:jc w:val="left"/>
      </w:pPr>
      <w:r>
        <w:rPr>
          <w:rFonts w:hint="default" w:ascii="Calibri" w:hAnsi="Calibri" w:eastAsia="宋体" w:cs="Calibri"/>
          <w:kern w:val="2"/>
          <w:sz w:val="28"/>
          <w:szCs w:val="28"/>
          <w:lang w:val="en-US" w:eastAsia="zh-CN" w:bidi="ar"/>
        </w:rPr>
        <w:t>3</w:t>
      </w:r>
      <w:r>
        <w:rPr>
          <w:rFonts w:hint="eastAsia" w:ascii="宋体" w:hAnsi="宋体" w:eastAsia="宋体" w:cs="宋体"/>
          <w:kern w:val="2"/>
          <w:sz w:val="28"/>
          <w:szCs w:val="28"/>
          <w:lang w:val="en-US" w:eastAsia="zh-CN" w:bidi="ar"/>
        </w:rPr>
        <w:t>、校园文化建设</w:t>
      </w:r>
    </w:p>
    <w:p>
      <w:pPr>
        <w:keepNext w:val="0"/>
        <w:keepLines w:val="0"/>
        <w:widowControl/>
        <w:suppressLineNumbers w:val="0"/>
        <w:spacing w:before="0" w:beforeAutospacing="1" w:after="0" w:afterAutospacing="1"/>
        <w:ind w:left="0" w:right="0" w:firstLine="840" w:firstLineChars="300"/>
        <w:jc w:val="left"/>
      </w:pPr>
      <w:r>
        <w:rPr>
          <w:rFonts w:hint="eastAsia" w:ascii="宋体" w:hAnsi="宋体" w:eastAsia="宋体" w:cs="宋体"/>
          <w:kern w:val="2"/>
          <w:sz w:val="28"/>
          <w:szCs w:val="28"/>
          <w:lang w:val="en-US" w:eastAsia="zh-CN" w:bidi="ar"/>
        </w:rPr>
        <w:t>文化氛围营造：学校注重营造积极向上的校园文化氛围，通过手抄报、黑板报等活动，让学生们在轻松愉快的氛围中感受文化的魅力。同时，加强了对校园环境的整治和美化工作，为师生创造了一个舒适、宜人的学习和生活环境。</w:t>
      </w:r>
    </w:p>
    <w:p>
      <w:pPr>
        <w:keepNext w:val="0"/>
        <w:keepLines w:val="0"/>
        <w:widowControl w:val="0"/>
        <w:suppressLineNumbers w:val="0"/>
        <w:spacing w:before="0" w:beforeAutospacing="1" w:after="0" w:afterAutospacing="1"/>
        <w:ind w:left="0" w:right="0" w:firstLine="560" w:firstLineChars="200"/>
        <w:jc w:val="left"/>
      </w:pPr>
      <w:r>
        <w:rPr>
          <w:rFonts w:hint="default" w:ascii="Calibri" w:hAnsi="Calibri" w:eastAsia="宋体" w:cs="Calibri"/>
          <w:kern w:val="2"/>
          <w:sz w:val="28"/>
          <w:szCs w:val="28"/>
          <w:lang w:val="en-US" w:eastAsia="zh-CN" w:bidi="ar"/>
        </w:rPr>
        <w:t>4</w:t>
      </w:r>
      <w:r>
        <w:rPr>
          <w:rFonts w:hint="eastAsia" w:ascii="宋体" w:hAnsi="宋体" w:eastAsia="宋体" w:cs="宋体"/>
          <w:kern w:val="2"/>
          <w:sz w:val="28"/>
          <w:szCs w:val="28"/>
          <w:lang w:val="en-US" w:eastAsia="zh-CN" w:bidi="ar"/>
        </w:rPr>
        <w:t>、特色品牌建设</w:t>
      </w:r>
    </w:p>
    <w:p>
      <w:pPr>
        <w:keepNext w:val="0"/>
        <w:keepLines w:val="0"/>
        <w:widowControl w:val="0"/>
        <w:suppressLineNumbers w:val="0"/>
        <w:spacing w:before="0" w:beforeAutospacing="1" w:after="0" w:afterAutospacing="1"/>
        <w:ind w:left="0" w:right="0" w:firstLine="560" w:firstLineChars="200"/>
        <w:jc w:val="left"/>
      </w:pPr>
      <w:r>
        <w:rPr>
          <w:rFonts w:hint="eastAsia" w:ascii="宋体" w:hAnsi="宋体" w:eastAsia="宋体" w:cs="宋体"/>
          <w:kern w:val="2"/>
          <w:sz w:val="28"/>
          <w:szCs w:val="28"/>
          <w:lang w:val="en-US" w:eastAsia="zh-CN" w:bidi="ar"/>
        </w:rPr>
        <w:t>学校结合自身实际，积极推进足球特色、校本课程阅读特色，通过挖掘和传承历史文化底蕴，打造具有鲜明特色的校园文化品牌，提升了学校的知名度和美誉度。</w:t>
      </w:r>
    </w:p>
    <w:p>
      <w:pPr>
        <w:keepNext w:val="0"/>
        <w:keepLines w:val="0"/>
        <w:widowControl/>
        <w:suppressLineNumbers w:val="0"/>
        <w:spacing w:before="0" w:beforeAutospacing="1" w:after="0" w:afterAutospacing="1" w:line="460" w:lineRule="exact"/>
        <w:ind w:left="0" w:right="0" w:firstLine="602" w:firstLineChars="200"/>
        <w:jc w:val="left"/>
      </w:pPr>
      <w:r>
        <w:rPr>
          <w:rFonts w:hint="eastAsia" w:ascii="宋体" w:hAnsi="宋体" w:eastAsia="宋体" w:cs="宋体"/>
          <w:b/>
          <w:bCs/>
          <w:color w:val="000000"/>
          <w:kern w:val="0"/>
          <w:sz w:val="30"/>
          <w:szCs w:val="30"/>
          <w:lang w:val="en-US" w:eastAsia="zh-CN" w:bidi="ar"/>
        </w:rPr>
        <w:t>评价结论</w:t>
      </w:r>
      <w:r>
        <w:rPr>
          <w:rFonts w:hint="eastAsia" w:ascii="宋体" w:hAnsi="宋体" w:eastAsia="宋体" w:cs="宋体"/>
          <w:b/>
          <w:bCs w:val="0"/>
          <w:color w:val="000000"/>
          <w:kern w:val="0"/>
          <w:sz w:val="30"/>
          <w:szCs w:val="30"/>
          <w:lang w:val="en-US" w:eastAsia="zh-CN" w:bidi="ar"/>
        </w:rPr>
        <w:t>：</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单位预算编制科学，民主理财、公开理财氛围浓厚，重大财务事项经由集体研究决策，财务制度健全。</w:t>
      </w:r>
      <w:r>
        <w:rPr>
          <w:rFonts w:hint="eastAsia" w:ascii="宋体" w:hAnsi="宋体" w:eastAsia="宋体" w:cs="宋体"/>
          <w:kern w:val="0"/>
          <w:sz w:val="30"/>
          <w:szCs w:val="30"/>
          <w:lang w:val="en-US" w:eastAsia="zh-CN" w:bidi="ar"/>
        </w:rPr>
        <w:t>预算管理方面。我校制定了切实有效的内部管理制度和经费支出控制方案，有较强的内控风险管理意识、各项经费支出得到了有效控制。</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b/>
          <w:bCs w:val="0"/>
          <w:kern w:val="0"/>
          <w:sz w:val="30"/>
          <w:szCs w:val="30"/>
          <w:lang w:val="en-US" w:eastAsia="zh-CN" w:bidi="ar"/>
        </w:rPr>
        <w:t>四、存在的问题</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kern w:val="0"/>
          <w:sz w:val="30"/>
          <w:szCs w:val="30"/>
          <w:lang w:val="en-US" w:eastAsia="zh-CN" w:bidi="ar"/>
        </w:rPr>
        <w:t>因部分工作是年中或年末根据市、区相关要求开展，未纳入年初预算，另外还有部分不可预见经费的追加，无法纳入预算，导致预算执行存在偏差。</w:t>
      </w:r>
    </w:p>
    <w:p>
      <w:pPr>
        <w:keepNext w:val="0"/>
        <w:keepLines w:val="0"/>
        <w:widowControl/>
        <w:suppressLineNumbers w:val="0"/>
        <w:spacing w:before="0" w:beforeAutospacing="1" w:after="0" w:afterAutospacing="1" w:line="460" w:lineRule="exact"/>
        <w:ind w:left="0" w:right="0" w:firstLine="600"/>
        <w:jc w:val="left"/>
      </w:pPr>
      <w:r>
        <w:rPr>
          <w:rFonts w:hint="eastAsia" w:ascii="宋体" w:hAnsi="宋体" w:eastAsia="宋体" w:cs="宋体"/>
          <w:kern w:val="0"/>
          <w:sz w:val="30"/>
          <w:szCs w:val="30"/>
          <w:lang w:val="en-US" w:eastAsia="zh-CN" w:bidi="ar"/>
        </w:rPr>
        <w:t>固定资产管理有待进一步规范。有些房屋建筑物尚未办理房屋产权证。</w:t>
      </w:r>
    </w:p>
    <w:p>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b/>
          <w:bCs w:val="0"/>
          <w:kern w:val="0"/>
          <w:sz w:val="30"/>
          <w:szCs w:val="30"/>
          <w:lang w:val="en-US" w:eastAsia="zh-CN" w:bidi="ar"/>
        </w:rPr>
        <w:t>五、有关建议</w:t>
      </w:r>
    </w:p>
    <w:p>
      <w:pPr>
        <w:keepNext w:val="0"/>
        <w:keepLines w:val="0"/>
        <w:widowControl/>
        <w:suppressLineNumbers w:val="0"/>
        <w:spacing w:before="0" w:beforeAutospacing="1" w:after="0" w:afterAutospacing="1" w:line="460" w:lineRule="exact"/>
        <w:ind w:left="0" w:right="0"/>
        <w:jc w:val="left"/>
      </w:pPr>
      <w:r>
        <w:rPr>
          <w:rFonts w:hint="eastAsia" w:ascii="宋体" w:hAnsi="宋体" w:eastAsia="宋体" w:cs="宋体"/>
          <w:kern w:val="0"/>
          <w:sz w:val="30"/>
          <w:szCs w:val="30"/>
          <w:lang w:val="en-US" w:eastAsia="zh-CN" w:bidi="ar"/>
        </w:rPr>
        <w:t>   科学合理编制预算，严格执行预算,避免年中大幅追加以及超预算。同时严格预算执行，提高资金使用效率。进一步完善、明确和细化各项费用支出管理制度，严格按规定压缩一般性支出。</w:t>
      </w:r>
    </w:p>
    <w:p>
      <w:pPr>
        <w:keepNext w:val="0"/>
        <w:keepLines w:val="0"/>
        <w:widowControl/>
        <w:suppressLineNumbers w:val="0"/>
        <w:spacing w:before="0" w:beforeAutospacing="1" w:after="0" w:afterAutospacing="1" w:line="460" w:lineRule="exact"/>
        <w:ind w:left="0" w:right="0"/>
        <w:jc w:val="left"/>
      </w:pPr>
      <w:r>
        <w:rPr>
          <w:rFonts w:hint="eastAsia" w:ascii="宋体" w:hAnsi="宋体" w:eastAsia="宋体" w:cs="宋体"/>
          <w:kern w:val="0"/>
          <w:sz w:val="30"/>
          <w:szCs w:val="30"/>
          <w:lang w:val="en-US" w:eastAsia="zh-CN" w:bidi="ar"/>
        </w:rPr>
        <w:t>    加强固定资产的管理，配置专管部门和专管人员，对固定资产进行一次全面清查盘点，建立固定资产卡片，切实做到账卡相符、账物相符。</w:t>
      </w:r>
    </w:p>
    <w:p>
      <w:pPr>
        <w:keepNext w:val="0"/>
        <w:keepLines w:val="0"/>
        <w:widowControl/>
        <w:suppressLineNumbers w:val="0"/>
        <w:spacing w:before="0" w:beforeAutospacing="1" w:after="0" w:afterAutospacing="1" w:line="460" w:lineRule="exact"/>
        <w:ind w:left="0" w:right="0" w:firstLine="640"/>
        <w:jc w:val="right"/>
        <w:rPr>
          <w:rFonts w:hint="eastAsia" w:eastAsiaTheme="minorEastAsia"/>
          <w:lang w:eastAsia="zh-CN"/>
        </w:rPr>
      </w:pPr>
      <w:r>
        <w:rPr>
          <w:rFonts w:hint="eastAsia"/>
          <w:lang w:eastAsia="zh-CN"/>
        </w:rPr>
        <w:t>邵阳市大祥区面铺乡面铺中学</w:t>
      </w:r>
    </w:p>
    <w:p>
      <w:pPr>
        <w:keepNext w:val="0"/>
        <w:keepLines w:val="0"/>
        <w:widowControl/>
        <w:suppressLineNumbers w:val="0"/>
        <w:spacing w:before="0" w:beforeAutospacing="1" w:after="0" w:afterAutospacing="1" w:line="460" w:lineRule="exact"/>
        <w:ind w:left="0" w:right="0"/>
        <w:jc w:val="right"/>
      </w:pPr>
      <w:r>
        <w:rPr>
          <w:rFonts w:hint="eastAsia" w:ascii="宋体" w:hAnsi="宋体" w:eastAsia="宋体" w:cs="宋体"/>
          <w:color w:val="000000"/>
          <w:kern w:val="0"/>
          <w:sz w:val="30"/>
          <w:szCs w:val="30"/>
          <w:lang w:val="en-US" w:eastAsia="zh-CN" w:bidi="ar"/>
        </w:rPr>
        <w:t>                  2024年10月15日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059">
    <w:panose1 w:val="00000500000000000000"/>
    <w:charset w:val="00"/>
    <w:family w:val="auto"/>
    <w:pitch w:val="default"/>
    <w:sig w:usb0="00000287" w:usb1="00000800" w:usb2="00000000" w:usb3="00000000" w:csb0="6000009F"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YzY2NGZmMmU3NzkxYWI3MDMyZTM2NDE2N2FjYTYifQ=="/>
  </w:docVars>
  <w:rsids>
    <w:rsidRoot w:val="76EC2B5E"/>
    <w:rsid w:val="2B338832"/>
    <w:rsid w:val="3BF8F60A"/>
    <w:rsid w:val="44F41904"/>
    <w:rsid w:val="5F6F2D94"/>
    <w:rsid w:val="6FF5B98E"/>
    <w:rsid w:val="76EC2B5E"/>
    <w:rsid w:val="779F6CBC"/>
    <w:rsid w:val="7BFBCFC4"/>
    <w:rsid w:val="7FDF1015"/>
    <w:rsid w:val="7FFF1FB3"/>
    <w:rsid w:val="BBF7C56B"/>
    <w:rsid w:val="DFFF05C6"/>
    <w:rsid w:val="E1D7A315"/>
    <w:rsid w:val="F6F8BCC8"/>
    <w:rsid w:val="FBFFF82D"/>
    <w:rsid w:val="FDB7C0D1"/>
    <w:rsid w:val="FFDFD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11</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2024-10-15T16:42:00Z</dcterms:created>
  <dc:creator>遥远</dc:creator>
  <cp:lastModifiedBy>dx007</cp:lastModifiedBy>
  <dcterms:modified xsi:type="dcterms:W3CDTF">2024-10-21T10:38:00Z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13DD56E7CF644B6A831910D7B6A2D287_13</vt:lpwstr>
  </property>
</Properties>
</file>