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8C44">
      <w:pPr>
        <w:numPr>
          <w:numId w:val="0"/>
        </w:numPr>
        <w:ind w:leftChars="2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2023年度部门整体支出绩效评价报告</w:t>
      </w:r>
    </w:p>
    <w:p w14:paraId="374930A7">
      <w:pPr>
        <w:numPr>
          <w:numId w:val="0"/>
        </w:numPr>
        <w:ind w:leftChars="200"/>
        <w:rPr>
          <w:rFonts w:hint="eastAsia"/>
          <w:b/>
          <w:bCs/>
          <w:sz w:val="32"/>
          <w:szCs w:val="32"/>
          <w:lang w:val="en-US" w:eastAsia="zh-CN"/>
        </w:rPr>
      </w:pPr>
    </w:p>
    <w:p w14:paraId="02F660C9">
      <w:pPr>
        <w:numPr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一、部门概况</w:t>
      </w:r>
    </w:p>
    <w:p w14:paraId="1D3CFB27">
      <w:pPr>
        <w:pStyle w:val="4"/>
        <w:spacing w:before="0" w:beforeAutospacing="0" w:after="2" w:afterAutospacing="0"/>
        <w:ind w:firstLine="643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（一）主要职能</w:t>
      </w:r>
      <w:r>
        <w:rPr>
          <w:color w:val="000000"/>
          <w:sz w:val="27"/>
          <w:szCs w:val="27"/>
        </w:rPr>
        <w:t xml:space="preserve"> </w:t>
      </w:r>
    </w:p>
    <w:p w14:paraId="2164D789">
      <w:pPr>
        <w:pStyle w:val="4"/>
        <w:spacing w:before="0" w:beforeAutospacing="0" w:after="2" w:afterAutospacing="0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</w:t>
      </w:r>
      <w:r>
        <w:rPr>
          <w:rFonts w:ascii="宋体" w:hAnsi="宋体" w:eastAsia="宋体" w:cs="宋体"/>
          <w:color w:val="000000"/>
          <w:sz w:val="32"/>
          <w:szCs w:val="32"/>
        </w:rPr>
        <w:t>正确贯彻执行党和国家的教育方针、政策、法规。</w:t>
      </w:r>
      <w:r>
        <w:rPr>
          <w:color w:val="000000"/>
          <w:sz w:val="32"/>
          <w:szCs w:val="32"/>
        </w:rPr>
        <w:t xml:space="preserve"> </w:t>
      </w:r>
    </w:p>
    <w:p w14:paraId="61006014">
      <w:pPr>
        <w:pStyle w:val="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eastAsia="宋体"/>
          <w:color w:val="000000"/>
          <w:sz w:val="32"/>
          <w:szCs w:val="32"/>
          <w:lang w:val="en-US" w:eastAsia="zh-CN"/>
        </w:rPr>
        <w:t>2、</w:t>
      </w:r>
      <w:r>
        <w:rPr>
          <w:rFonts w:ascii="宋体" w:hAnsi="宋体" w:eastAsia="宋体" w:cs="宋体"/>
          <w:color w:val="000000"/>
          <w:sz w:val="32"/>
          <w:szCs w:val="32"/>
        </w:rPr>
        <w:t>维护学校的教学秩序，为学生创造良好的学习环境。</w:t>
      </w:r>
      <w:r>
        <w:rPr>
          <w:color w:val="000000"/>
          <w:sz w:val="32"/>
          <w:szCs w:val="32"/>
        </w:rPr>
        <w:t xml:space="preserve"> </w:t>
      </w:r>
    </w:p>
    <w:p w14:paraId="7C100608">
      <w:pPr>
        <w:pStyle w:val="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</w:t>
      </w:r>
      <w:r>
        <w:rPr>
          <w:rFonts w:ascii="宋体" w:hAnsi="宋体" w:eastAsia="宋体" w:cs="宋体"/>
          <w:color w:val="000000"/>
          <w:sz w:val="32"/>
          <w:szCs w:val="32"/>
        </w:rPr>
        <w:t>积极稳妥地推进教育改革，按教育规律办事，不断提高教育质量。</w:t>
      </w:r>
      <w:r>
        <w:rPr>
          <w:color w:val="000000"/>
          <w:sz w:val="32"/>
          <w:szCs w:val="32"/>
        </w:rPr>
        <w:t xml:space="preserve"> </w:t>
      </w:r>
    </w:p>
    <w:p w14:paraId="7F03079E">
      <w:pPr>
        <w:pStyle w:val="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4、</w:t>
      </w:r>
      <w:r>
        <w:rPr>
          <w:rFonts w:ascii="宋体" w:hAnsi="宋体" w:eastAsia="宋体" w:cs="宋体"/>
          <w:color w:val="000000"/>
          <w:sz w:val="32"/>
          <w:szCs w:val="32"/>
        </w:rPr>
        <w:t>根据学校规模，设置学校管理机构，建立健全各项规章制度和岗位责任制。</w:t>
      </w:r>
      <w:r>
        <w:rPr>
          <w:color w:val="000000"/>
          <w:sz w:val="32"/>
          <w:szCs w:val="32"/>
        </w:rPr>
        <w:t xml:space="preserve"> </w:t>
      </w:r>
    </w:p>
    <w:p w14:paraId="3CA96217">
      <w:pPr>
        <w:pStyle w:val="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5、</w:t>
      </w:r>
      <w:r>
        <w:rPr>
          <w:rFonts w:ascii="宋体" w:hAnsi="宋体" w:eastAsia="宋体" w:cs="宋体"/>
          <w:color w:val="000000"/>
          <w:sz w:val="32"/>
          <w:szCs w:val="32"/>
        </w:rPr>
        <w:t>坚持教书育人，服务育人，环境育人方针，加强对学生的思想品德教育，使学生的德智体美劳全面发展。</w:t>
      </w:r>
      <w:r>
        <w:rPr>
          <w:color w:val="000000"/>
          <w:sz w:val="32"/>
          <w:szCs w:val="32"/>
        </w:rPr>
        <w:t xml:space="preserve"> </w:t>
      </w:r>
    </w:p>
    <w:p w14:paraId="203546BA">
      <w:pPr>
        <w:pStyle w:val="4"/>
        <w:spacing w:before="0" w:beforeAutospacing="0" w:after="2" w:afterAutospacing="0"/>
        <w:ind w:left="638" w:leftChars="304" w:firstLine="0" w:firstLineChars="0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6、</w:t>
      </w:r>
      <w:r>
        <w:rPr>
          <w:rFonts w:ascii="宋体" w:hAnsi="宋体" w:eastAsia="宋体" w:cs="宋体"/>
          <w:color w:val="000000"/>
          <w:sz w:val="32"/>
          <w:szCs w:val="32"/>
        </w:rPr>
        <w:t>抓好教师队伍建设，使每个教师都热心于教育事业。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7、</w:t>
      </w:r>
      <w:r>
        <w:rPr>
          <w:rFonts w:ascii="宋体" w:hAnsi="宋体" w:eastAsia="宋体" w:cs="宋体"/>
          <w:color w:val="000000"/>
          <w:sz w:val="32"/>
          <w:szCs w:val="32"/>
        </w:rPr>
        <w:t>做好安全防范，保证学生的人生安全。</w:t>
      </w:r>
      <w:r>
        <w:rPr>
          <w:color w:val="000000"/>
          <w:sz w:val="32"/>
          <w:szCs w:val="32"/>
        </w:rPr>
        <w:t xml:space="preserve"> </w:t>
      </w:r>
    </w:p>
    <w:p w14:paraId="36206C06">
      <w:pPr>
        <w:pStyle w:val="4"/>
        <w:spacing w:before="0" w:beforeAutospacing="0" w:after="2" w:afterAutospacing="0"/>
        <w:ind w:firstLine="643" w:firstLineChars="200"/>
        <w:rPr>
          <w:rFonts w:hint="default" w:eastAsia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二}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机构设置及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人员情况</w:t>
      </w:r>
    </w:p>
    <w:p w14:paraId="7454DC13">
      <w:pPr>
        <w:pStyle w:val="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机构设置</w:t>
      </w:r>
      <w:r>
        <w:rPr>
          <w:color w:val="000000"/>
          <w:sz w:val="27"/>
          <w:szCs w:val="27"/>
        </w:rPr>
        <w:t xml:space="preserve"> </w:t>
      </w:r>
    </w:p>
    <w:p w14:paraId="54EDE8BB">
      <w:pPr>
        <w:pStyle w:val="4"/>
        <w:spacing w:before="0" w:beforeAutospacing="0" w:after="2" w:afterAutospacing="0"/>
        <w:ind w:left="0" w:firstLine="641"/>
        <w:rPr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邵阳市大祥区西直街小学</w:t>
      </w:r>
      <w:r>
        <w:rPr>
          <w:rFonts w:ascii="宋体" w:hAnsi="宋体" w:eastAsia="宋体" w:cs="宋体"/>
          <w:color w:val="000000"/>
          <w:sz w:val="32"/>
          <w:szCs w:val="32"/>
        </w:rPr>
        <w:t>无下属单位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内设机构包括：内设办公室、校长室、副校长室、教导室、总务室、政教室等。</w:t>
      </w:r>
      <w:r>
        <w:rPr>
          <w:color w:val="000000"/>
          <w:sz w:val="27"/>
          <w:szCs w:val="27"/>
        </w:rPr>
        <w:t xml:space="preserve"> </w:t>
      </w:r>
    </w:p>
    <w:p w14:paraId="24E8D719">
      <w:pPr>
        <w:pStyle w:val="4"/>
        <w:numPr>
          <w:numId w:val="0"/>
        </w:numPr>
        <w:spacing w:before="0" w:beforeAutospacing="0" w:after="2" w:afterAutospacing="0"/>
        <w:ind w:right="0" w:righ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2、人员情况</w:t>
      </w:r>
    </w:p>
    <w:p w14:paraId="5CB421FB">
      <w:pPr>
        <w:pStyle w:val="4"/>
        <w:numPr>
          <w:numId w:val="0"/>
        </w:numPr>
        <w:spacing w:before="0" w:beforeAutospacing="0" w:after="2" w:afterAutospacing="0"/>
        <w:ind w:right="0" w:rightChars="0" w:firstLine="5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>2023年本单位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共有编制人数112人，实有人数115人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退休65人。</w:t>
      </w:r>
    </w:p>
    <w:p w14:paraId="0CFA8072">
      <w:pPr>
        <w:pStyle w:val="4"/>
        <w:numPr>
          <w:numId w:val="0"/>
        </w:numPr>
        <w:spacing w:before="0" w:beforeAutospacing="0" w:after="2" w:afterAutospacing="0"/>
        <w:ind w:right="0" w:rightChars="0"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二、部门整体支出管理及使用情况</w:t>
      </w:r>
    </w:p>
    <w:p w14:paraId="04A6D975">
      <w:pPr>
        <w:pStyle w:val="4"/>
        <w:numPr>
          <w:ilvl w:val="0"/>
          <w:numId w:val="1"/>
        </w:numPr>
        <w:spacing w:before="0" w:beforeAutospacing="0" w:after="2" w:afterAutospacing="0"/>
        <w:ind w:leftChars="200" w:right="0" w:rightChars="0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预算情况</w:t>
      </w:r>
    </w:p>
    <w:p w14:paraId="3B8DBFD1">
      <w:pPr>
        <w:pStyle w:val="4"/>
        <w:numPr>
          <w:numId w:val="0"/>
        </w:numPr>
        <w:spacing w:before="0" w:beforeAutospacing="0" w:after="2" w:afterAutospacing="0"/>
        <w:ind w:leftChars="0" w:right="0" w:rightChars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1、年初预算情况：年初预算收入1449.01万元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其中，一般公共预算拨款收入1,449.01万元，政府性基金预算拨款收入0万元，国有资本经营预算拨款收入0万元。</w:t>
      </w:r>
    </w:p>
    <w:p w14:paraId="6F21123D">
      <w:pPr>
        <w:pStyle w:val="4"/>
        <w:numPr>
          <w:numId w:val="0"/>
        </w:numPr>
        <w:spacing w:before="0" w:beforeAutospacing="0" w:after="2" w:afterAutospacing="0"/>
        <w:ind w:leftChars="0" w:right="0" w:rightChars="0"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2、年中追加预算情况：2023年年中追加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一般公共预算拨款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金额110.18万元、其他收入484.52万元。2023年实际收入2043.72万元（其中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一般公共预算拨款收入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1559.19万元，其他收入484.52万元）。</w:t>
      </w:r>
    </w:p>
    <w:p w14:paraId="30211A38">
      <w:pPr>
        <w:pStyle w:val="4"/>
        <w:numPr>
          <w:ilvl w:val="0"/>
          <w:numId w:val="1"/>
        </w:numPr>
        <w:spacing w:before="0" w:beforeAutospacing="0" w:after="2" w:afterAutospacing="0"/>
        <w:ind w:left="420" w:leftChars="20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预算执行情况</w:t>
      </w:r>
    </w:p>
    <w:p w14:paraId="494CABE8">
      <w:pPr>
        <w:pStyle w:val="4"/>
        <w:numPr>
          <w:numId w:val="0"/>
        </w:numPr>
        <w:spacing w:before="0" w:beforeAutospacing="0" w:after="2" w:afterAutospacing="0"/>
        <w:ind w:right="0" w:rightChars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1、基本支出执行情况：2023年度基本支出1852.09万元。</w:t>
      </w:r>
    </w:p>
    <w:p w14:paraId="0BC78719">
      <w:pPr>
        <w:pStyle w:val="4"/>
        <w:numPr>
          <w:numId w:val="0"/>
        </w:numPr>
        <w:spacing w:before="0" w:beforeAutospacing="0" w:after="2" w:afterAutospacing="0"/>
        <w:ind w:right="0" w:rightChars="0"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2、项目性专项执行情况：2023年度项目支出191.62万元。</w:t>
      </w:r>
    </w:p>
    <w:p w14:paraId="17B60A01">
      <w:pPr>
        <w:pStyle w:val="4"/>
        <w:numPr>
          <w:ilvl w:val="0"/>
          <w:numId w:val="1"/>
        </w:numPr>
        <w:spacing w:before="0" w:beforeAutospacing="0" w:after="2" w:afterAutospacing="0"/>
        <w:ind w:left="420" w:leftChars="20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部门整体支出绩效情况</w:t>
      </w:r>
    </w:p>
    <w:p w14:paraId="0230FF83">
      <w:pPr>
        <w:pStyle w:val="4"/>
        <w:numPr>
          <w:numId w:val="0"/>
        </w:numPr>
        <w:spacing w:before="0" w:beforeAutospacing="0" w:after="2" w:afterAutospacing="0"/>
        <w:ind w:leftChars="20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绩效目标完成率为100%，实际完成率100%。</w:t>
      </w:r>
    </w:p>
    <w:p w14:paraId="0AF577C8">
      <w:pPr>
        <w:pStyle w:val="4"/>
        <w:numPr>
          <w:numId w:val="0"/>
        </w:numPr>
        <w:spacing w:before="0" w:beforeAutospacing="0" w:after="2" w:afterAutospacing="0"/>
        <w:ind w:left="0" w:leftChars="0" w:right="0" w:rightChars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从履职及履职效益情况来看，总体效果比较好。能够严格按照预算使用资金，最大限度提高财政资金使用效率，充分发挥财政作为国家治理的基础和重要支柱作用，以财政资金使用高绩效确保财政运行可持续，更好服务经济社会高质量发展。</w:t>
      </w:r>
    </w:p>
    <w:p w14:paraId="2566D631">
      <w:pPr>
        <w:pStyle w:val="4"/>
        <w:numPr>
          <w:numId w:val="0"/>
        </w:numPr>
        <w:spacing w:before="0" w:beforeAutospacing="0" w:after="2" w:afterAutospacing="0"/>
        <w:ind w:leftChars="200" w:right="0" w:rightChars="0" w:firstLine="321" w:firstLineChars="1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三、存在的主要问题</w:t>
      </w:r>
    </w:p>
    <w:p w14:paraId="627227BC">
      <w:pPr>
        <w:pStyle w:val="4"/>
        <w:numPr>
          <w:numId w:val="0"/>
        </w:numPr>
        <w:spacing w:before="0" w:beforeAutospacing="0" w:after="2" w:afterAutospacing="0"/>
        <w:ind w:right="0" w:rightChars="0" w:firstLine="6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年初预算绩效目标不明确，绩效指标细化和量化不精准。</w:t>
      </w:r>
    </w:p>
    <w:p w14:paraId="184B7466">
      <w:pPr>
        <w:pStyle w:val="4"/>
        <w:numPr>
          <w:numId w:val="0"/>
        </w:numPr>
        <w:spacing w:before="0" w:beforeAutospacing="0" w:after="2" w:afterAutospacing="0"/>
        <w:ind w:leftChars="200" w:right="0" w:rightChars="0" w:firstLine="321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四、改进措施</w:t>
      </w:r>
    </w:p>
    <w:p w14:paraId="74A7932C">
      <w:pPr>
        <w:pStyle w:val="4"/>
        <w:numPr>
          <w:numId w:val="0"/>
        </w:numPr>
        <w:spacing w:before="0" w:beforeAutospacing="0" w:after="2" w:afterAutospacing="0"/>
        <w:ind w:right="0" w:rightChars="0" w:firstLine="6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细化预算指标，提高预算科学性，合理编制部门预算。年度预算编制后，根据实际情况，定期做好预算执行分析，掌握预算执行进度，纠正偏差，为下一次科学、准确地编制部门预算积累经验。</w:t>
      </w:r>
    </w:p>
    <w:p w14:paraId="55908F4E">
      <w:pPr>
        <w:pStyle w:val="4"/>
        <w:numPr>
          <w:numId w:val="0"/>
        </w:numPr>
        <w:spacing w:before="0" w:beforeAutospacing="0" w:after="2" w:afterAutospacing="0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45C1"/>
    <w:multiLevelType w:val="singleLevel"/>
    <w:tmpl w:val="EC8C45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Tk1YzJjMGY2MWVmOTU4YWM4NTkxMmIyN2NiMjEifQ=="/>
  </w:docVars>
  <w:rsids>
    <w:rsidRoot w:val="00000000"/>
    <w:rsid w:val="34B50D02"/>
    <w:rsid w:val="6D0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2024-10-15T06:05:22Z</dcterms:created>
  <dc:creator>Administrator</dc:creator>
  <cp:lastModifiedBy>Administrator</cp:lastModifiedBy>
  <dcterms:modified xsi:type="dcterms:W3CDTF">2024-10-15T07:58:14Z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2FEDE18E62BF436A8698EDD76886CACC_12</vt:lpwstr>
  </property>
</Properties>
</file>