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F9158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邵阳市大祥区雨溪中心完小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年度部门整体支出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绩效自评报告</w:t>
      </w:r>
    </w:p>
    <w:p w14:paraId="74DE6F78">
      <w:pPr>
        <w:pStyle w:val="9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68308FE"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一、部门基本情况</w:t>
      </w:r>
    </w:p>
    <w:p w14:paraId="42C49A96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（一）部门概况</w:t>
      </w:r>
    </w:p>
    <w:p w14:paraId="1D0ECF6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1. 部门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主要职能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。</w:t>
      </w:r>
    </w:p>
    <w:p w14:paraId="591050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-SA"/>
        </w:rPr>
        <w:t>在区教育局的领导和指导下，负责本校教师、学生以及德育、教学、教研、后勤、招生、学籍、财物等管理。拟订学校教育发展规划，保证学校对党和国家的教育方针、政策、法规的贯彻执行。保障学生平等权益，促进学生全面发展，引领教师专业成长，提升教育教学质量，优化校园育人环境，建设现代学校制度，促进教育均衡发展。接受当地党委政府的监督指导。。</w:t>
      </w:r>
    </w:p>
    <w:p w14:paraId="02DD00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0"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机构情况。</w:t>
      </w:r>
    </w:p>
    <w:p w14:paraId="00CF6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邵阳市大祥区雨溪中学为全额拨款事业单位，2022年独立核算机构数1个，独立编制机构数1个，所属单位0个。内设5个机构：办公室、教导室、总务室、政教室。</w:t>
      </w:r>
    </w:p>
    <w:p w14:paraId="30986ADD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firstLine="64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人员情况。</w:t>
      </w:r>
    </w:p>
    <w:p w14:paraId="3D14F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我学校在职人员编制36人，在职实有35人。</w:t>
      </w:r>
    </w:p>
    <w:p w14:paraId="7D6477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当年取得的主要事业成效。</w:t>
      </w:r>
    </w:p>
    <w:p w14:paraId="695B77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建立健全的校园安全管理体系，确保校园安全，防止校园周边环境的安全隐患，保护师生的人身和财产安全。提高教师的教学水平和教育教学能力，通过培训和专业发展，增强教师的教育教学能力和创新意识，提高教师的专业技能和教育教学能力，促进教师的专业成长。完善及落实学校教学管理相关制度，加强课堂教学管理，提高课堂教学效果和学生学习质量，推动教育教学工作的规范化和科学化。年末学校教学质量获区教育教学质量优秀奖。开展多样化的德育教育活动，培养学生的道德品质和社会责任感，促进学生全面发展和健康成长。营造积极向上的校园文化氛围，培养学生的文化修养和人文素养，促进校园文化的建设和发展。坚持五育并举，组织多样化的校园活动，包括文艺演出、体育竞赛、书、画、演、讲等，丰富学生的课余生活，提高学生的综合素质。加强学生的艺体教育，开足开齐音乐、体育、美术课程，培养学生的审美能力和增强学生体质，提高学生的艺体素养。坚决落实“双减”相关政策，推动教育教学改革，优化学校的教育教学方法，让学生在有限的时间内学习最多的知识和特长，做最少的作业出最优的成绩。做好学校餐饮、绿化、保洁、修缮、水电、网络等工作，给师生创造温馨、祥和、安全的学习生活及办公环境。</w:t>
      </w:r>
    </w:p>
    <w:p w14:paraId="7A54980E">
      <w:pPr>
        <w:numPr>
          <w:ilvl w:val="0"/>
          <w:numId w:val="2"/>
        </w:num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部门绩效目标的设立情况</w:t>
      </w:r>
    </w:p>
    <w:p w14:paraId="7F0C6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一是普及义务教育阶段的教育，落实政府发展义务教育责任，全面提升学校教育教学质量；二是促进义务教育均衡优质发展，缩小城乡教育差距，促进优质发展；三是促进教育内涵发展，保持教育规模合理增长，努力提高教育质量；四是转变教育发展方式，增强教育发展新动力；五是加强师资队伍建设，提升教育质量；六是推进教育信息化，扩大优质教育资源覆盖面；七是推进依法治教，提升教育治理水平。</w:t>
      </w:r>
    </w:p>
    <w:p w14:paraId="7F611705">
      <w:pPr>
        <w:numPr>
          <w:ilvl w:val="0"/>
          <w:numId w:val="2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部门整体收支情况</w:t>
      </w:r>
    </w:p>
    <w:p w14:paraId="1A527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邵阳市大祥区雨溪中心完小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2023年度收入合计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537.9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万元，其中：财政拨款收入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402.55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74.84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%；上级补助收入0万元，占0%；事业收入0万元，占0%；经营收入0万元，占0%；附属单位上缴收入0万元，占0%；其他收入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135.35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25.16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%。</w:t>
      </w:r>
    </w:p>
    <w:p w14:paraId="3A5B1A54">
      <w:pPr>
        <w:pStyle w:val="12"/>
        <w:spacing w:before="0" w:beforeAutospacing="0" w:after="1" w:afterAutospacing="0"/>
        <w:ind w:left="0" w:firstLine="64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1.基本支出情况。邵阳市大祥区雨溪中心完小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2023年度支出合计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537.90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万元，其中：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教育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支出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384.31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万元，占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71.44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%；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社会保障和就业支出18.24万元，占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%。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其他支出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135.35万元，占25.16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%；上缴上级支出0万元，占0%；经营支出0万元，占0%；对附属单位补助支出0万元，占0%。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主要用于学校的人员工资、保险、办公费、水电费、邮电费、差旅费、培训费、工会经费等。</w:t>
      </w:r>
    </w:p>
    <w:p w14:paraId="38584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2.项目支出情况。项目支出0万元，占总支出的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%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。</w:t>
      </w:r>
    </w:p>
    <w:p w14:paraId="36CA75C5">
      <w:pPr>
        <w:numPr>
          <w:ilvl w:val="0"/>
          <w:numId w:val="2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部门预算管理制度建设情况</w:t>
      </w:r>
    </w:p>
    <w:p w14:paraId="0F07D7B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40" w:firstLine="55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根据《中华人民共和国预算法》的有关规定，坚持勤俭节约，反对铺张浪费，严格编制财务收支预算，严格执行部门预算批复。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lang w:val="en-US" w:eastAsia="zh-CN" w:bidi="ar-SA"/>
        </w:rPr>
        <w:t>把制度建设作为开展绩效管理的关键环节，牢固树立“讲绩效、重绩效、用绩效”的绩效管理理念，进一步增强支出责任和效率意识，全面加强预算管理，优化资源配置，提高财政资金使用绩效和科学精细化管理水平。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严格控制因公出国（境）经费、公务用车购置及运行费、公务接待费等“三公经费”支出，加强预算约束，规范预算公开，严格预算执行，及时报告预算执行情况。</w:t>
      </w:r>
    </w:p>
    <w:p w14:paraId="18FEBB80"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二、绩效自评工作情况</w:t>
      </w:r>
    </w:p>
    <w:p w14:paraId="5F243406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（一）绩效自评目的</w:t>
      </w:r>
    </w:p>
    <w:p w14:paraId="3948600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40" w:firstLine="55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zh-CN"/>
        </w:rPr>
        <w:t>通过对部门预算支出绩效目标的设置情况、资金使用情况、资金实施管理情况、整体支出绩效表现情况进行自我评价，了解资金使用是否达到预期目标、资金管理是否规范、资金使用是否有效，检验资金支出效率和效果，分析存在的问题和原因，及时总结经验，改进管理措施，切实提高单位的绩效管理水平、财政资金使用效益和工作效率，并将评价结果作为改进预算管理和安排以后年度预算的重要依据。</w:t>
      </w:r>
    </w:p>
    <w:p w14:paraId="512CBAED">
      <w:pPr>
        <w:numPr>
          <w:ilvl w:val="0"/>
          <w:numId w:val="3"/>
        </w:num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自评组织过程</w:t>
      </w:r>
    </w:p>
    <w:p w14:paraId="69EC6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本次部门整体支出绩效评价通过确认年度部门整体支出的绩效目标，梳理部门内部管理制度及存量资源，分析确定年度部门整体支出的评价重点，构建出本年度绩效评价指标体系。 </w:t>
      </w:r>
    </w:p>
    <w:p w14:paraId="5BA841E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前期准备</w:t>
      </w:r>
    </w:p>
    <w:p w14:paraId="38430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（1）成立由校长为组长的财政支出绩效自评领导小组，负责绩效自评的领导管理工作。</w:t>
      </w:r>
    </w:p>
    <w:p w14:paraId="3F2B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（2）领导小组下设财务室，负责财政支出绩效自评工作的具体体组织、协调工作。</w:t>
      </w:r>
    </w:p>
    <w:p w14:paraId="7C005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2. 组织实施</w:t>
      </w:r>
    </w:p>
    <w:p w14:paraId="2E80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由相关业务室负责，实施前期调研工作，充分了解评价资金的有关情况，收集查阅与评价项目有关的政策及相关资料，结合实际情况，制定符合实际的评价指标体系和自评方案。</w:t>
      </w:r>
    </w:p>
    <w:p w14:paraId="72E30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在业务人员和财务人员的全力配合下，根据自评方案对所掌握的有关资料进行分类、整理和分析。根据部门预期绩效目标设定的情况，审查有关对应的业务资料。根据部门预算安排情况，审查有关对应的收支财务资料。根据业务资料、财务资料，按照自评方案对履职效益或质量做出评判。对照评价指标体系与标准，通过分析相关评价资料，对部门整体绩效情况进行综合性评判并利用算术平均法计算打分，形成评价结论并撰写自评报告。</w:t>
      </w:r>
    </w:p>
    <w:p w14:paraId="6867D51A">
      <w:pPr>
        <w:pStyle w:val="10"/>
        <w:spacing w:line="570" w:lineRule="exact"/>
        <w:ind w:firstLine="64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三、评价情况分析及综合评价结论</w:t>
      </w:r>
    </w:p>
    <w:p w14:paraId="32205D31">
      <w:pPr>
        <w:spacing w:line="57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（一）产出情况分析</w:t>
      </w:r>
    </w:p>
    <w:p w14:paraId="25B2B97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产出指标值40分，得分33分。九年义务教育巩固率、完成学校“教育高质量发展”全部完成。财政资金预算执行指标未完成，扣2分。</w:t>
      </w:r>
    </w:p>
    <w:p w14:paraId="66999EE8">
      <w:pPr>
        <w:numPr>
          <w:ilvl w:val="0"/>
          <w:numId w:val="5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效益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情况分析</w:t>
      </w:r>
    </w:p>
    <w:p w14:paraId="61740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效益指标分值30分，得分26分。持续抓好控辍保学工作实现辍学学生动态清零全完成，实现资源配置更优化学校发展更加均衡、长效管理机制创新指标未完成，扣4分。</w:t>
      </w:r>
    </w:p>
    <w:p w14:paraId="725439A0">
      <w:pPr>
        <w:numPr>
          <w:ilvl w:val="0"/>
          <w:numId w:val="5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情况分析</w:t>
      </w:r>
    </w:p>
    <w:p w14:paraId="6BC50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满意度指标分值10分，得分8分。基层服务对象满意率、社会服务对象满意率两项指标均未完成，扣2分.</w:t>
      </w:r>
    </w:p>
    <w:p w14:paraId="3C8C9663">
      <w:pPr>
        <w:pStyle w:val="10"/>
        <w:numPr>
          <w:ilvl w:val="0"/>
          <w:numId w:val="6"/>
        </w:numPr>
        <w:spacing w:line="570" w:lineRule="exact"/>
        <w:ind w:firstLine="64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存在的问题和整改情况</w:t>
      </w:r>
    </w:p>
    <w:p w14:paraId="466BF0D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邵阳市大祥区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雨溪中心完小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整体支出绩效目标完成总体情况较好，但还有部分工作未达到年初目标任务。一是资产管理有待加强，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因撤并学校，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固定资产存在财务账与资产卡片账不相符的情况。二是内控制度尚未建立健全。三是单位年初预算时未做整体支出预算绩效目标，年末评价时未能客观地进行预算完成情况评价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2845981D">
      <w:pPr>
        <w:pStyle w:val="10"/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绩效自评结果应用情况</w:t>
      </w:r>
    </w:p>
    <w:p w14:paraId="6C2160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一是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针对本校绩效自评中存在的问题，及时调整优化了后续经费和以后年度预算支出的方向及结构，合理配置资源，加强财务管理。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二是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建立了激励与约束机制，强化了评价结果在项目申报和预算编制中的有效应用。</w:t>
      </w:r>
    </w:p>
    <w:p w14:paraId="4D3D8B76">
      <w:pPr>
        <w:pStyle w:val="10"/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主要经验及做法</w:t>
      </w:r>
    </w:p>
    <w:p w14:paraId="0443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加强预算执行进度的监督管理，提高预算执行率。加强对项目的立项审查工作，重点审查项目实施的必要性、前期准备工作情况及项目实施的条件，确保财政资金下达后项目得以快速实施，提高资金使用效率和效益。加强预算编制，在中长期目标基础上合理分配各年度计划目标，缩小预决算差异。 </w:t>
      </w:r>
    </w:p>
    <w:p w14:paraId="1A2D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按照《行政事业单位内部控制规范》要求，健全完善部门财务、合同、资产、往来款等制度，加大执行力度，落实管理职责。</w:t>
      </w:r>
    </w:p>
    <w:p w14:paraId="7BE25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提升部门资产管理能力，提高资产使用效益。</w:t>
      </w:r>
    </w:p>
    <w:p w14:paraId="607CD6D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四是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加强学校编制整体支出年初预算绩效目标，便于年末整体支出绩效评价。</w:t>
      </w:r>
    </w:p>
    <w:p w14:paraId="224492AB">
      <w:pPr>
        <w:pStyle w:val="10"/>
        <w:numPr>
          <w:ilvl w:val="0"/>
          <w:numId w:val="6"/>
        </w:numPr>
        <w:spacing w:line="57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其他需说明的情况</w:t>
      </w:r>
    </w:p>
    <w:p w14:paraId="47D17216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E0843"/>
    <w:multiLevelType w:val="singleLevel"/>
    <w:tmpl w:val="842E084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2139A1E"/>
    <w:multiLevelType w:val="singleLevel"/>
    <w:tmpl w:val="D2139A1E"/>
    <w:lvl w:ilvl="0" w:tentative="0">
      <w:start w:val="3"/>
      <w:numFmt w:val="decimal"/>
      <w:suff w:val="space"/>
      <w:lvlText w:val="%1."/>
      <w:lvlJc w:val="left"/>
      <w:pPr>
        <w:ind w:left="-10"/>
      </w:pPr>
    </w:lvl>
  </w:abstractNum>
  <w:abstractNum w:abstractNumId="2">
    <w:nsid w:val="D728C6DD"/>
    <w:multiLevelType w:val="singleLevel"/>
    <w:tmpl w:val="D728C6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E065797"/>
    <w:multiLevelType w:val="singleLevel"/>
    <w:tmpl w:val="0E0657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146C74B"/>
    <w:multiLevelType w:val="singleLevel"/>
    <w:tmpl w:val="2146C7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20F5C17"/>
    <w:multiLevelType w:val="singleLevel"/>
    <w:tmpl w:val="720F5C1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Tk1MDE0MzBmMWE2ODIzYWQ4NzA4NDJjMTM0YTAifQ=="/>
  </w:docVars>
  <w:rsids>
    <w:rsidRoot w:val="3517393A"/>
    <w:rsid w:val="04BC4527"/>
    <w:rsid w:val="06B02F30"/>
    <w:rsid w:val="06D512BB"/>
    <w:rsid w:val="33506347"/>
    <w:rsid w:val="3517393A"/>
    <w:rsid w:val="3C0F0C96"/>
    <w:rsid w:val="3E252AB2"/>
    <w:rsid w:val="4EDE412D"/>
    <w:rsid w:val="596E0DBC"/>
    <w:rsid w:val="5A420DCD"/>
    <w:rsid w:val="6E1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Normal (Web)"/>
    <w:basedOn w:val="1"/>
    <w:autoRedefine/>
    <w:qFormat/>
    <w:uiPriority w:val="0"/>
    <w:rPr>
      <w:sz w:val="24"/>
    </w:rPr>
  </w:style>
  <w:style w:type="paragraph" w:customStyle="1" w:styleId="7">
    <w:name w:val="无间隔1"/>
    <w:basedOn w:val="8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8">
    <w:name w:val="正文 New New New"/>
    <w:next w:val="7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Normal Indent1"/>
    <w:basedOn w:val="1"/>
    <w:autoRedefine/>
    <w:qFormat/>
    <w:uiPriority w:val="0"/>
    <w:pPr>
      <w:ind w:firstLine="420" w:firstLineChars="200"/>
    </w:pPr>
  </w:style>
  <w:style w:type="paragraph" w:customStyle="1" w:styleId="10">
    <w:name w:val="列表段落1"/>
    <w:basedOn w:val="1"/>
    <w:autoRedefine/>
    <w:qFormat/>
    <w:uiPriority w:val="0"/>
    <w:pPr>
      <w:ind w:firstLine="420" w:firstLineChars="200"/>
    </w:pPr>
  </w:style>
  <w:style w:type="paragraph" w:customStyle="1" w:styleId="11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2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2942</Words>
  <Characters>3030</Characters>
  <Lines>0</Lines>
  <Paragraphs>0</Paragraphs>
  <TotalTime>22</TotalTime>
  <ScaleCrop>false</ScaleCrop>
  <LinksUpToDate>false</LinksUpToDate>
  <CharactersWithSpaces>3035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2024-03-20T01:09:00Z</dcterms:created>
  <dc:creator>o(´^｀)o 喵～</dc:creator>
  <cp:lastModifiedBy>Administrator</cp:lastModifiedBy>
  <dcterms:modified xsi:type="dcterms:W3CDTF">2024-10-21T06:14:34Z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09736854E0F2481CAA87CE8AD86BFBD2_13</vt:lpwstr>
  </property>
</Properties>
</file>