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C18D93">
      <w:pPr>
        <w:jc w:val="center"/>
        <w:rPr>
          <w:rFonts w:ascii="宋体" w:cs="宋体"/>
          <w:b/>
          <w:bCs/>
          <w:sz w:val="32"/>
          <w:szCs w:val="32"/>
        </w:rPr>
      </w:pPr>
      <w:r>
        <w:rPr>
          <w:rFonts w:ascii="宋体" w:hAnsi="宋体" w:cs="宋体"/>
          <w:b/>
          <w:bCs/>
          <w:sz w:val="32"/>
          <w:szCs w:val="32"/>
        </w:rPr>
        <w:t>202</w:t>
      </w:r>
      <w:r>
        <w:rPr>
          <w:rFonts w:hint="eastAsia" w:ascii="宋体" w:hAnsi="宋体" w:cs="宋体"/>
          <w:b/>
          <w:bCs/>
          <w:sz w:val="32"/>
          <w:szCs w:val="32"/>
          <w:lang w:val="en-US" w:eastAsia="zh-CN"/>
        </w:rPr>
        <w:t>3</w:t>
      </w:r>
      <w:r>
        <w:rPr>
          <w:rFonts w:hint="eastAsia" w:ascii="宋体" w:hAnsi="宋体" w:cs="宋体"/>
          <w:b/>
          <w:bCs/>
          <w:sz w:val="32"/>
          <w:szCs w:val="32"/>
        </w:rPr>
        <w:t>年邵阳市</w:t>
      </w:r>
      <w:r>
        <w:rPr>
          <w:rFonts w:hint="eastAsia" w:ascii="宋体" w:hAnsi="宋体" w:cs="宋体"/>
          <w:b/>
          <w:bCs/>
          <w:sz w:val="32"/>
          <w:szCs w:val="32"/>
          <w:lang w:eastAsia="zh-CN"/>
        </w:rPr>
        <w:t>大祥区就业服务中心</w:t>
      </w:r>
      <w:r>
        <w:rPr>
          <w:rFonts w:hint="eastAsia" w:ascii="宋体" w:hAnsi="宋体" w:cs="宋体"/>
          <w:b/>
          <w:bCs/>
          <w:sz w:val="32"/>
          <w:szCs w:val="32"/>
        </w:rPr>
        <w:t>部门绩效评价报告</w:t>
      </w:r>
    </w:p>
    <w:p w14:paraId="02D53533">
      <w:pPr>
        <w:ind w:firstLine="562" w:firstLineChars="200"/>
        <w:jc w:val="center"/>
        <w:rPr>
          <w:rFonts w:ascii="宋体" w:cs="宋体"/>
          <w:b/>
          <w:bCs/>
          <w:sz w:val="28"/>
          <w:szCs w:val="28"/>
        </w:rPr>
      </w:pPr>
    </w:p>
    <w:p w14:paraId="4E78B5C5">
      <w:pPr>
        <w:ind w:firstLine="560" w:firstLineChars="200"/>
        <w:rPr>
          <w:rFonts w:ascii="宋体" w:cs="宋体"/>
          <w:sz w:val="28"/>
          <w:szCs w:val="28"/>
        </w:rPr>
      </w:pPr>
      <w:r>
        <w:rPr>
          <w:rFonts w:hint="eastAsia" w:ascii="宋体" w:hAnsi="宋体" w:cs="宋体"/>
          <w:sz w:val="28"/>
          <w:szCs w:val="28"/>
        </w:rPr>
        <w:t>一、部门简介</w:t>
      </w:r>
    </w:p>
    <w:p w14:paraId="5DA57297">
      <w:pPr>
        <w:widowControl/>
        <w:ind w:firstLine="560" w:firstLineChars="200"/>
        <w:rPr>
          <w:rFonts w:ascii="宋体" w:cs="宋体"/>
          <w:kern w:val="0"/>
          <w:sz w:val="28"/>
          <w:szCs w:val="28"/>
        </w:rPr>
      </w:pPr>
      <w:r>
        <w:rPr>
          <w:rFonts w:hint="eastAsia" w:ascii="宋体" w:hAnsi="宋体" w:cs="宋体"/>
          <w:kern w:val="0"/>
          <w:sz w:val="28"/>
          <w:szCs w:val="28"/>
          <w:lang w:val="en-US" w:eastAsia="zh-CN"/>
        </w:rPr>
        <w:t>(</w:t>
      </w:r>
      <w:r>
        <w:rPr>
          <w:rFonts w:hint="eastAsia" w:ascii="宋体" w:hAnsi="宋体" w:cs="宋体"/>
          <w:kern w:val="0"/>
          <w:sz w:val="28"/>
          <w:szCs w:val="28"/>
        </w:rPr>
        <w:t>一</w:t>
      </w:r>
      <w:r>
        <w:rPr>
          <w:rFonts w:hint="eastAsia" w:ascii="宋体" w:hAnsi="宋体" w:cs="宋体"/>
          <w:kern w:val="0"/>
          <w:sz w:val="28"/>
          <w:szCs w:val="28"/>
          <w:lang w:val="en-US" w:eastAsia="zh-CN"/>
        </w:rPr>
        <w:t>)</w:t>
      </w:r>
      <w:r>
        <w:rPr>
          <w:rFonts w:hint="eastAsia" w:ascii="宋体" w:hAnsi="宋体" w:cs="宋体"/>
          <w:kern w:val="0"/>
          <w:sz w:val="28"/>
          <w:szCs w:val="28"/>
        </w:rPr>
        <w:t>、部门职责</w:t>
      </w:r>
    </w:p>
    <w:p w14:paraId="54EE3835">
      <w:pPr>
        <w:ind w:firstLine="560" w:firstLineChars="200"/>
        <w:rPr>
          <w:rFonts w:hint="eastAsia" w:ascii="宋体" w:hAnsi="宋体" w:cs="宋体"/>
          <w:sz w:val="28"/>
          <w:szCs w:val="28"/>
        </w:rPr>
      </w:pPr>
      <w:r>
        <w:rPr>
          <w:rFonts w:hint="eastAsia" w:ascii="宋体" w:hAnsi="宋体" w:cs="宋体"/>
          <w:sz w:val="28"/>
          <w:szCs w:val="28"/>
        </w:rPr>
        <w:t>(1)配合劳动保障行政等部门制定和完善就业再就业政策，落实职业介绍补贴、公益性岗位补贴、社会保险补贴、职业技能鉴定补贴、特定就业政策补贴、小额贷款担保基金和微利项目的小额担保贷款贴息以及扶持公共就业服务等政策。</w:t>
      </w:r>
    </w:p>
    <w:p w14:paraId="34CAE7DB">
      <w:pPr>
        <w:ind w:firstLine="560" w:firstLineChars="200"/>
        <w:rPr>
          <w:rFonts w:hint="eastAsia" w:ascii="宋体" w:hAnsi="宋体" w:cs="宋体"/>
          <w:sz w:val="28"/>
          <w:szCs w:val="28"/>
        </w:rPr>
      </w:pPr>
      <w:r>
        <w:rPr>
          <w:rFonts w:hint="eastAsia" w:ascii="宋体" w:hAnsi="宋体" w:cs="宋体"/>
          <w:sz w:val="28"/>
          <w:szCs w:val="28"/>
        </w:rPr>
        <w:t>（2）提供就业政策法规咨询服务。</w:t>
      </w:r>
    </w:p>
    <w:p w14:paraId="104A71A0">
      <w:pPr>
        <w:ind w:firstLine="560" w:firstLineChars="200"/>
        <w:rPr>
          <w:rFonts w:hint="eastAsia" w:ascii="宋体" w:hAnsi="宋体" w:cs="宋体"/>
          <w:sz w:val="28"/>
          <w:szCs w:val="28"/>
        </w:rPr>
      </w:pPr>
      <w:r>
        <w:rPr>
          <w:rFonts w:hint="eastAsia" w:ascii="宋体" w:hAnsi="宋体" w:cs="宋体"/>
          <w:sz w:val="28"/>
          <w:szCs w:val="28"/>
        </w:rPr>
        <w:t>（3）开展统筹城乡就业工作，统筹做好城乡各类群体的就业服务工作。</w:t>
      </w:r>
    </w:p>
    <w:p w14:paraId="4C26CCBD">
      <w:pPr>
        <w:ind w:firstLine="560" w:firstLineChars="200"/>
        <w:rPr>
          <w:rFonts w:hint="eastAsia" w:ascii="宋体" w:hAnsi="宋体" w:cs="宋体"/>
          <w:sz w:val="28"/>
          <w:szCs w:val="28"/>
        </w:rPr>
      </w:pPr>
      <w:r>
        <w:rPr>
          <w:rFonts w:hint="eastAsia" w:ascii="宋体" w:hAnsi="宋体" w:cs="宋体"/>
          <w:sz w:val="28"/>
          <w:szCs w:val="28"/>
        </w:rPr>
        <w:t>（4）建立就业困难人员和农村贫困户数据库，对就业困难人员和农村贫困户实施就业援助，建立就业援助长效机制。</w:t>
      </w:r>
    </w:p>
    <w:p w14:paraId="133F8D34">
      <w:pPr>
        <w:ind w:firstLine="560" w:firstLineChars="200"/>
        <w:rPr>
          <w:rFonts w:hint="eastAsia" w:ascii="宋体" w:hAnsi="宋体" w:cs="宋体"/>
          <w:sz w:val="28"/>
          <w:szCs w:val="28"/>
        </w:rPr>
      </w:pPr>
      <w:r>
        <w:rPr>
          <w:rFonts w:hint="eastAsia" w:ascii="宋体" w:hAnsi="宋体" w:cs="宋体"/>
          <w:sz w:val="28"/>
          <w:szCs w:val="28"/>
        </w:rPr>
        <w:t>（5）在劳动保障行政部门指导下，组织实施劳动力资源调查和就业与失业情况统计分析工作。</w:t>
      </w:r>
    </w:p>
    <w:p w14:paraId="0A272A70">
      <w:pPr>
        <w:ind w:firstLine="560" w:firstLineChars="200"/>
        <w:rPr>
          <w:rFonts w:hint="eastAsia" w:ascii="宋体" w:hAnsi="宋体" w:cs="宋体"/>
          <w:sz w:val="28"/>
          <w:szCs w:val="28"/>
        </w:rPr>
      </w:pPr>
      <w:r>
        <w:rPr>
          <w:rFonts w:hint="eastAsia" w:ascii="宋体" w:hAnsi="宋体" w:cs="宋体"/>
          <w:sz w:val="28"/>
          <w:szCs w:val="28"/>
        </w:rPr>
        <w:t>（6）指导人力资源服务中心发布市场工资指导价位信息、职业供求信息和职业培训信息，提供职业指导、职业培训、职业介绍、创业培训、小额担保贷款、劳动保障事务代理等服务。</w:t>
      </w:r>
    </w:p>
    <w:p w14:paraId="28E9950C">
      <w:pPr>
        <w:ind w:firstLine="560" w:firstLineChars="200"/>
        <w:rPr>
          <w:rFonts w:hint="eastAsia" w:ascii="宋体" w:hAnsi="宋体" w:cs="宋体"/>
          <w:sz w:val="28"/>
          <w:szCs w:val="28"/>
        </w:rPr>
      </w:pPr>
      <w:r>
        <w:rPr>
          <w:rFonts w:hint="eastAsia" w:ascii="宋体" w:hAnsi="宋体" w:cs="宋体"/>
          <w:sz w:val="28"/>
          <w:szCs w:val="28"/>
        </w:rPr>
        <w:t>（7）指导办理就业登记、失业登记等事务，管理辖区内失业人员档案。</w:t>
      </w:r>
    </w:p>
    <w:p w14:paraId="4B9EE6FD">
      <w:pPr>
        <w:ind w:firstLine="560" w:firstLineChars="200"/>
        <w:rPr>
          <w:rFonts w:hint="eastAsia" w:ascii="宋体" w:hAnsi="宋体" w:cs="宋体"/>
          <w:sz w:val="28"/>
          <w:szCs w:val="28"/>
        </w:rPr>
      </w:pPr>
      <w:r>
        <w:rPr>
          <w:rFonts w:hint="eastAsia" w:ascii="宋体" w:hAnsi="宋体" w:cs="宋体"/>
          <w:sz w:val="28"/>
          <w:szCs w:val="28"/>
        </w:rPr>
        <w:t>（8）指导本行政区域内公共就业服务体系的建设和业务工作、就业服务功能的拓展，定时对工作人员进行业务知识培训。</w:t>
      </w:r>
    </w:p>
    <w:p w14:paraId="5F072616">
      <w:pPr>
        <w:ind w:firstLine="560" w:firstLineChars="200"/>
        <w:rPr>
          <w:rFonts w:hint="eastAsia" w:ascii="宋体" w:hAnsi="宋体" w:cs="宋体"/>
          <w:sz w:val="28"/>
          <w:szCs w:val="28"/>
        </w:rPr>
      </w:pPr>
      <w:r>
        <w:rPr>
          <w:rFonts w:hint="eastAsia" w:ascii="宋体" w:hAnsi="宋体" w:cs="宋体"/>
          <w:sz w:val="28"/>
          <w:szCs w:val="28"/>
        </w:rPr>
        <w:t>（9）、承办劳动保障行政部门交办的其他工作。</w:t>
      </w:r>
    </w:p>
    <w:p w14:paraId="6F65C5CB">
      <w:pPr>
        <w:widowControl/>
        <w:ind w:firstLine="560" w:firstLineChars="200"/>
        <w:rPr>
          <w:rFonts w:hint="eastAsia" w:ascii="宋体" w:hAnsi="宋体" w:cs="宋体"/>
          <w:kern w:val="0"/>
          <w:sz w:val="28"/>
          <w:szCs w:val="28"/>
        </w:rPr>
      </w:pPr>
      <w:r>
        <w:rPr>
          <w:rFonts w:hint="eastAsia" w:ascii="宋体" w:hAnsi="宋体" w:cs="宋体"/>
          <w:kern w:val="0"/>
          <w:sz w:val="28"/>
          <w:szCs w:val="28"/>
          <w:lang w:val="en-US" w:eastAsia="zh-CN"/>
        </w:rPr>
        <w:t>(</w:t>
      </w:r>
      <w:r>
        <w:rPr>
          <w:rFonts w:hint="eastAsia" w:ascii="宋体" w:hAnsi="宋体" w:cs="宋体"/>
          <w:kern w:val="0"/>
          <w:sz w:val="28"/>
          <w:szCs w:val="28"/>
        </w:rPr>
        <w:t>二</w:t>
      </w:r>
      <w:r>
        <w:rPr>
          <w:rFonts w:hint="eastAsia" w:ascii="宋体" w:hAnsi="宋体" w:cs="宋体"/>
          <w:kern w:val="0"/>
          <w:sz w:val="28"/>
          <w:szCs w:val="28"/>
          <w:lang w:val="en-US" w:eastAsia="zh-CN"/>
        </w:rPr>
        <w:t>)</w:t>
      </w:r>
      <w:r>
        <w:rPr>
          <w:rFonts w:hint="eastAsia" w:ascii="宋体" w:hAnsi="宋体" w:cs="宋体"/>
          <w:kern w:val="0"/>
          <w:sz w:val="28"/>
          <w:szCs w:val="28"/>
        </w:rPr>
        <w:t>、机构设置及决算单位构成</w:t>
      </w:r>
    </w:p>
    <w:p w14:paraId="6152BCCF">
      <w:pPr>
        <w:ind w:firstLine="560" w:firstLineChars="200"/>
        <w:rPr>
          <w:rFonts w:hint="eastAsia" w:ascii="宋体" w:hAnsi="宋体" w:cs="宋体"/>
          <w:sz w:val="28"/>
          <w:szCs w:val="28"/>
        </w:rPr>
      </w:pPr>
      <w:r>
        <w:rPr>
          <w:rFonts w:hint="eastAsia" w:ascii="宋体" w:hAnsi="宋体" w:cs="宋体"/>
          <w:sz w:val="28"/>
          <w:szCs w:val="28"/>
        </w:rPr>
        <w:t>根据邵阳市大祥区编制委员会办公室《关于重新设置二级事业机构的通知》（大编发【2002】6号）和《关于</w:t>
      </w:r>
      <w:r>
        <w:rPr>
          <w:rFonts w:hint="eastAsia" w:ascii="宋体" w:hAnsi="宋体" w:cs="宋体"/>
          <w:sz w:val="28"/>
          <w:szCs w:val="28"/>
          <w:lang w:eastAsia="zh-CN"/>
        </w:rPr>
        <w:t>大祥区就业服务中心</w:t>
      </w:r>
      <w:r>
        <w:rPr>
          <w:rFonts w:hint="eastAsia" w:ascii="宋体" w:hAnsi="宋体" w:cs="宋体"/>
          <w:sz w:val="28"/>
          <w:szCs w:val="28"/>
        </w:rPr>
        <w:t>由差额拨款改为全额</w:t>
      </w:r>
      <w:r>
        <w:rPr>
          <w:rFonts w:hint="eastAsia" w:ascii="宋体" w:hAnsi="宋体" w:cs="宋体"/>
          <w:sz w:val="28"/>
          <w:szCs w:val="28"/>
          <w:lang w:val="en-US" w:eastAsia="zh-CN"/>
        </w:rPr>
        <w:t>拨款</w:t>
      </w:r>
      <w:r>
        <w:rPr>
          <w:rFonts w:hint="eastAsia" w:ascii="宋体" w:hAnsi="宋体" w:cs="宋体"/>
          <w:sz w:val="28"/>
          <w:szCs w:val="28"/>
        </w:rPr>
        <w:t>批复》（大编发【2003】10号），设置</w:t>
      </w:r>
      <w:r>
        <w:rPr>
          <w:rFonts w:hint="eastAsia" w:ascii="宋体" w:hAnsi="宋体" w:cs="宋体"/>
          <w:sz w:val="28"/>
          <w:szCs w:val="28"/>
          <w:lang w:eastAsia="zh-CN"/>
        </w:rPr>
        <w:t>大祥区就业服务中心</w:t>
      </w:r>
      <w:r>
        <w:rPr>
          <w:rFonts w:hint="eastAsia" w:ascii="宋体" w:hAnsi="宋体" w:cs="宋体"/>
          <w:sz w:val="28"/>
          <w:szCs w:val="28"/>
        </w:rPr>
        <w:t>，现为区人力资源和社会保障局所属副科级公益类事业单位。</w:t>
      </w:r>
    </w:p>
    <w:p w14:paraId="615A87A1">
      <w:pPr>
        <w:ind w:firstLine="560" w:firstLineChars="200"/>
        <w:rPr>
          <w:rFonts w:ascii="宋体" w:cs="宋体"/>
          <w:sz w:val="28"/>
          <w:szCs w:val="28"/>
        </w:rPr>
      </w:pPr>
      <w:r>
        <w:rPr>
          <w:rFonts w:hint="eastAsia" w:ascii="宋体" w:hAnsi="宋体" w:cs="宋体"/>
          <w:sz w:val="28"/>
          <w:szCs w:val="28"/>
        </w:rPr>
        <w:t>二、财务收支情况说明</w:t>
      </w:r>
    </w:p>
    <w:p w14:paraId="3FDAE5C8">
      <w:pPr>
        <w:ind w:firstLine="560" w:firstLineChars="200"/>
        <w:rPr>
          <w:rFonts w:ascii="宋体" w:cs="宋体"/>
          <w:sz w:val="28"/>
          <w:szCs w:val="28"/>
        </w:rPr>
      </w:pPr>
      <w:r>
        <w:rPr>
          <w:rFonts w:hint="eastAsia" w:ascii="宋体" w:hAnsi="宋体" w:cs="宋体"/>
          <w:sz w:val="28"/>
          <w:szCs w:val="28"/>
        </w:rPr>
        <w:t>（一）收入决算情况说明</w:t>
      </w:r>
    </w:p>
    <w:p w14:paraId="41945CBB">
      <w:pPr>
        <w:ind w:firstLine="560" w:firstLineChars="200"/>
        <w:rPr>
          <w:rFonts w:ascii="宋体" w:cs="宋体"/>
          <w:sz w:val="28"/>
          <w:szCs w:val="28"/>
        </w:rPr>
      </w:pPr>
      <w:r>
        <w:rPr>
          <w:rFonts w:hint="eastAsia" w:ascii="宋体" w:hAnsi="宋体" w:cs="宋体"/>
          <w:sz w:val="28"/>
          <w:szCs w:val="28"/>
        </w:rPr>
        <w:t>本年收入合计</w:t>
      </w:r>
      <w:r>
        <w:rPr>
          <w:rFonts w:hint="eastAsia" w:ascii="宋体" w:hAnsi="宋体" w:eastAsia="宋体" w:cs="宋体"/>
          <w:i w:val="0"/>
          <w:iCs w:val="0"/>
          <w:caps w:val="0"/>
          <w:color w:val="000000"/>
          <w:spacing w:val="0"/>
          <w:sz w:val="32"/>
          <w:szCs w:val="32"/>
        </w:rPr>
        <w:t>609.33</w:t>
      </w:r>
      <w:r>
        <w:rPr>
          <w:rFonts w:hint="eastAsia" w:ascii="宋体" w:hAnsi="宋体" w:cs="宋体"/>
          <w:sz w:val="28"/>
          <w:szCs w:val="28"/>
        </w:rPr>
        <w:t>万元，其中：财政拨款收入</w:t>
      </w:r>
      <w:r>
        <w:rPr>
          <w:rFonts w:hint="eastAsia" w:ascii="宋体" w:hAnsi="宋体" w:eastAsia="宋体" w:cs="宋体"/>
          <w:i w:val="0"/>
          <w:iCs w:val="0"/>
          <w:caps w:val="0"/>
          <w:color w:val="000000"/>
          <w:spacing w:val="0"/>
          <w:sz w:val="32"/>
          <w:szCs w:val="32"/>
        </w:rPr>
        <w:t>596.32</w:t>
      </w:r>
      <w:r>
        <w:rPr>
          <w:rFonts w:hint="eastAsia" w:ascii="宋体" w:hAnsi="宋体" w:cs="宋体"/>
          <w:sz w:val="28"/>
          <w:szCs w:val="28"/>
        </w:rPr>
        <w:t>万元，占</w:t>
      </w:r>
      <w:r>
        <w:rPr>
          <w:rFonts w:hint="eastAsia" w:ascii="宋体" w:hAnsi="宋体" w:eastAsia="宋体" w:cs="宋体"/>
          <w:i w:val="0"/>
          <w:iCs w:val="0"/>
          <w:caps w:val="0"/>
          <w:color w:val="000000"/>
          <w:spacing w:val="0"/>
          <w:sz w:val="32"/>
          <w:szCs w:val="32"/>
        </w:rPr>
        <w:t>97.86%</w:t>
      </w:r>
      <w:r>
        <w:rPr>
          <w:rFonts w:hint="eastAsia" w:ascii="宋体" w:hAnsi="宋体" w:cs="宋体"/>
          <w:sz w:val="28"/>
          <w:szCs w:val="28"/>
        </w:rPr>
        <w:t>；上级补助收入</w:t>
      </w:r>
      <w:r>
        <w:rPr>
          <w:rFonts w:ascii="宋体" w:hAnsi="宋体" w:cs="宋体"/>
          <w:sz w:val="28"/>
          <w:szCs w:val="28"/>
        </w:rPr>
        <w:t xml:space="preserve"> 0</w:t>
      </w:r>
      <w:r>
        <w:rPr>
          <w:rFonts w:hint="eastAsia" w:ascii="宋体" w:hAnsi="宋体" w:cs="宋体"/>
          <w:sz w:val="28"/>
          <w:szCs w:val="28"/>
        </w:rPr>
        <w:t>万元，占</w:t>
      </w:r>
      <w:r>
        <w:rPr>
          <w:rFonts w:ascii="宋体" w:hAnsi="宋体" w:cs="宋体"/>
          <w:sz w:val="28"/>
          <w:szCs w:val="28"/>
        </w:rPr>
        <w:t xml:space="preserve"> 0 %</w:t>
      </w:r>
      <w:r>
        <w:rPr>
          <w:rFonts w:hint="eastAsia" w:ascii="宋体" w:hAnsi="宋体" w:cs="宋体"/>
          <w:sz w:val="28"/>
          <w:szCs w:val="28"/>
        </w:rPr>
        <w:t>；事业收入</w:t>
      </w:r>
      <w:r>
        <w:rPr>
          <w:rFonts w:ascii="宋体" w:hAnsi="宋体" w:cs="宋体"/>
          <w:sz w:val="28"/>
          <w:szCs w:val="28"/>
        </w:rPr>
        <w:t xml:space="preserve"> 0</w:t>
      </w:r>
      <w:r>
        <w:rPr>
          <w:rFonts w:hint="eastAsia" w:ascii="宋体" w:hAnsi="宋体" w:cs="宋体"/>
          <w:sz w:val="28"/>
          <w:szCs w:val="28"/>
        </w:rPr>
        <w:t>万元，占</w:t>
      </w:r>
      <w:r>
        <w:rPr>
          <w:rFonts w:ascii="宋体" w:hAnsi="宋体" w:cs="宋体"/>
          <w:sz w:val="28"/>
          <w:szCs w:val="28"/>
        </w:rPr>
        <w:t>0 %</w:t>
      </w:r>
      <w:r>
        <w:rPr>
          <w:rFonts w:hint="eastAsia" w:ascii="宋体" w:hAnsi="宋体" w:cs="宋体"/>
          <w:sz w:val="28"/>
          <w:szCs w:val="28"/>
        </w:rPr>
        <w:t>；经营收入</w:t>
      </w:r>
      <w:r>
        <w:rPr>
          <w:rFonts w:ascii="宋体" w:hAnsi="宋体" w:cs="宋体"/>
          <w:sz w:val="28"/>
          <w:szCs w:val="28"/>
        </w:rPr>
        <w:t xml:space="preserve"> 0</w:t>
      </w:r>
      <w:r>
        <w:rPr>
          <w:rFonts w:hint="eastAsia" w:ascii="宋体" w:hAnsi="宋体" w:cs="宋体"/>
          <w:sz w:val="28"/>
          <w:szCs w:val="28"/>
        </w:rPr>
        <w:t>万元，占</w:t>
      </w:r>
      <w:r>
        <w:rPr>
          <w:rFonts w:ascii="宋体" w:hAnsi="宋体" w:cs="宋体"/>
          <w:sz w:val="28"/>
          <w:szCs w:val="28"/>
        </w:rPr>
        <w:t>0 %</w:t>
      </w:r>
      <w:r>
        <w:rPr>
          <w:rFonts w:hint="eastAsia" w:ascii="宋体" w:hAnsi="宋体" w:cs="宋体"/>
          <w:sz w:val="28"/>
          <w:szCs w:val="28"/>
        </w:rPr>
        <w:t>；附属单位上缴收入</w:t>
      </w:r>
      <w:r>
        <w:rPr>
          <w:rFonts w:ascii="宋体" w:hAnsi="宋体" w:cs="宋体"/>
          <w:sz w:val="28"/>
          <w:szCs w:val="28"/>
        </w:rPr>
        <w:t xml:space="preserve"> 0</w:t>
      </w:r>
      <w:r>
        <w:rPr>
          <w:rFonts w:hint="eastAsia" w:ascii="宋体" w:hAnsi="宋体" w:cs="宋体"/>
          <w:sz w:val="28"/>
          <w:szCs w:val="28"/>
        </w:rPr>
        <w:t>万元，占</w:t>
      </w:r>
      <w:r>
        <w:rPr>
          <w:rFonts w:ascii="宋体" w:hAnsi="宋体" w:cs="宋体"/>
          <w:sz w:val="28"/>
          <w:szCs w:val="28"/>
        </w:rPr>
        <w:t xml:space="preserve">  0 %</w:t>
      </w:r>
      <w:r>
        <w:rPr>
          <w:rFonts w:hint="eastAsia" w:ascii="宋体" w:hAnsi="宋体" w:cs="宋体"/>
          <w:sz w:val="28"/>
          <w:szCs w:val="28"/>
        </w:rPr>
        <w:t>；其他收入</w:t>
      </w:r>
      <w:r>
        <w:rPr>
          <w:rFonts w:hint="eastAsia" w:ascii="宋体" w:hAnsi="宋体" w:eastAsia="宋体" w:cs="宋体"/>
          <w:i w:val="0"/>
          <w:iCs w:val="0"/>
          <w:caps w:val="0"/>
          <w:color w:val="000000"/>
          <w:spacing w:val="0"/>
          <w:sz w:val="32"/>
          <w:szCs w:val="32"/>
        </w:rPr>
        <w:t>13.01</w:t>
      </w:r>
      <w:r>
        <w:rPr>
          <w:rFonts w:hint="eastAsia" w:ascii="宋体" w:hAnsi="宋体" w:cs="宋体"/>
          <w:sz w:val="28"/>
          <w:szCs w:val="28"/>
        </w:rPr>
        <w:t>万元，占</w:t>
      </w:r>
      <w:r>
        <w:rPr>
          <w:rFonts w:hint="eastAsia" w:ascii="宋体" w:hAnsi="宋体" w:eastAsia="宋体" w:cs="宋体"/>
          <w:i w:val="0"/>
          <w:iCs w:val="0"/>
          <w:caps w:val="0"/>
          <w:color w:val="000000"/>
          <w:spacing w:val="0"/>
          <w:sz w:val="32"/>
          <w:szCs w:val="32"/>
        </w:rPr>
        <w:t>2.14%</w:t>
      </w:r>
      <w:r>
        <w:rPr>
          <w:rFonts w:hint="eastAsia" w:ascii="宋体" w:hAnsi="宋体" w:cs="宋体"/>
          <w:sz w:val="28"/>
          <w:szCs w:val="28"/>
        </w:rPr>
        <w:t>。</w:t>
      </w:r>
    </w:p>
    <w:p w14:paraId="0A0F71C9">
      <w:pPr>
        <w:ind w:firstLine="560" w:firstLineChars="200"/>
        <w:rPr>
          <w:rFonts w:ascii="宋体" w:cs="宋体"/>
          <w:sz w:val="28"/>
          <w:szCs w:val="28"/>
        </w:rPr>
      </w:pPr>
      <w:r>
        <w:rPr>
          <w:rFonts w:hint="eastAsia" w:ascii="宋体" w:hAnsi="宋体" w:cs="宋体"/>
          <w:sz w:val="28"/>
          <w:szCs w:val="28"/>
        </w:rPr>
        <w:t>（二）支出决算情况说明</w:t>
      </w:r>
    </w:p>
    <w:p w14:paraId="6B531AF3">
      <w:pPr>
        <w:ind w:firstLine="560" w:firstLineChars="200"/>
        <w:rPr>
          <w:rFonts w:ascii="宋体" w:cs="宋体"/>
          <w:sz w:val="28"/>
          <w:szCs w:val="28"/>
        </w:rPr>
      </w:pPr>
      <w:r>
        <w:rPr>
          <w:rFonts w:hint="eastAsia" w:ascii="宋体" w:hAnsi="宋体" w:cs="宋体"/>
          <w:sz w:val="28"/>
          <w:szCs w:val="28"/>
        </w:rPr>
        <w:t>本年支出合计</w:t>
      </w:r>
      <w:r>
        <w:rPr>
          <w:rFonts w:hint="eastAsia" w:ascii="宋体" w:hAnsi="宋体" w:eastAsia="宋体" w:cs="宋体"/>
          <w:i w:val="0"/>
          <w:iCs w:val="0"/>
          <w:caps w:val="0"/>
          <w:color w:val="000000"/>
          <w:spacing w:val="0"/>
          <w:sz w:val="32"/>
          <w:szCs w:val="32"/>
        </w:rPr>
        <w:t>609.33</w:t>
      </w:r>
      <w:r>
        <w:rPr>
          <w:rFonts w:hint="eastAsia" w:ascii="宋体" w:hAnsi="宋体" w:cs="宋体"/>
          <w:sz w:val="28"/>
          <w:szCs w:val="28"/>
        </w:rPr>
        <w:t>万元，其中：基本支出</w:t>
      </w:r>
      <w:r>
        <w:rPr>
          <w:rFonts w:hint="eastAsia" w:ascii="宋体" w:hAnsi="宋体" w:eastAsia="宋体" w:cs="宋体"/>
          <w:i w:val="0"/>
          <w:iCs w:val="0"/>
          <w:caps w:val="0"/>
          <w:color w:val="000000"/>
          <w:spacing w:val="0"/>
          <w:sz w:val="32"/>
          <w:szCs w:val="32"/>
        </w:rPr>
        <w:t>90.03</w:t>
      </w:r>
      <w:r>
        <w:rPr>
          <w:rFonts w:hint="eastAsia" w:ascii="宋体" w:hAnsi="宋体" w:cs="宋体"/>
          <w:sz w:val="28"/>
          <w:szCs w:val="28"/>
        </w:rPr>
        <w:t>万元，占</w:t>
      </w:r>
      <w:r>
        <w:rPr>
          <w:rFonts w:ascii="宋体" w:hAnsi="宋体" w:cs="宋体"/>
          <w:sz w:val="28"/>
          <w:szCs w:val="28"/>
        </w:rPr>
        <w:t xml:space="preserve"> </w:t>
      </w:r>
      <w:r>
        <w:rPr>
          <w:rFonts w:hint="eastAsia" w:ascii="宋体" w:hAnsi="宋体" w:eastAsia="宋体" w:cs="宋体"/>
          <w:i w:val="0"/>
          <w:iCs w:val="0"/>
          <w:caps w:val="0"/>
          <w:color w:val="000000"/>
          <w:spacing w:val="0"/>
          <w:sz w:val="32"/>
          <w:szCs w:val="32"/>
        </w:rPr>
        <w:t>14.78%</w:t>
      </w:r>
      <w:r>
        <w:rPr>
          <w:rFonts w:hint="eastAsia" w:ascii="宋体" w:hAnsi="宋体" w:cs="宋体"/>
          <w:sz w:val="28"/>
          <w:szCs w:val="28"/>
        </w:rPr>
        <w:t>；项目支出</w:t>
      </w:r>
      <w:r>
        <w:rPr>
          <w:rFonts w:hint="eastAsia" w:ascii="宋体" w:hAnsi="宋体" w:eastAsia="宋体" w:cs="宋体"/>
          <w:i w:val="0"/>
          <w:iCs w:val="0"/>
          <w:caps w:val="0"/>
          <w:color w:val="000000"/>
          <w:spacing w:val="0"/>
          <w:sz w:val="32"/>
          <w:szCs w:val="32"/>
        </w:rPr>
        <w:t>519.3</w:t>
      </w:r>
      <w:r>
        <w:rPr>
          <w:rFonts w:hint="eastAsia" w:ascii="宋体" w:hAnsi="宋体" w:cs="宋体"/>
          <w:sz w:val="28"/>
          <w:szCs w:val="28"/>
        </w:rPr>
        <w:t>万元，占</w:t>
      </w:r>
      <w:r>
        <w:rPr>
          <w:rFonts w:hint="eastAsia" w:ascii="宋体" w:hAnsi="宋体" w:eastAsia="宋体" w:cs="宋体"/>
          <w:i w:val="0"/>
          <w:iCs w:val="0"/>
          <w:caps w:val="0"/>
          <w:color w:val="000000"/>
          <w:spacing w:val="0"/>
          <w:sz w:val="32"/>
          <w:szCs w:val="32"/>
        </w:rPr>
        <w:t>85.22%</w:t>
      </w:r>
      <w:r>
        <w:rPr>
          <w:rFonts w:hint="eastAsia" w:ascii="宋体" w:hAnsi="宋体" w:cs="宋体"/>
          <w:sz w:val="28"/>
          <w:szCs w:val="28"/>
        </w:rPr>
        <w:t>；上缴上级支出</w:t>
      </w:r>
      <w:r>
        <w:rPr>
          <w:rFonts w:ascii="宋体" w:hAnsi="宋体" w:cs="宋体"/>
          <w:sz w:val="28"/>
          <w:szCs w:val="28"/>
        </w:rPr>
        <w:t xml:space="preserve"> 0</w:t>
      </w:r>
      <w:r>
        <w:rPr>
          <w:rFonts w:hint="eastAsia" w:ascii="宋体" w:hAnsi="宋体" w:cs="宋体"/>
          <w:sz w:val="28"/>
          <w:szCs w:val="28"/>
        </w:rPr>
        <w:t>万元，占</w:t>
      </w:r>
      <w:r>
        <w:rPr>
          <w:rFonts w:ascii="宋体" w:hAnsi="宋体" w:cs="宋体"/>
          <w:sz w:val="28"/>
          <w:szCs w:val="28"/>
        </w:rPr>
        <w:t xml:space="preserve"> 0 %</w:t>
      </w:r>
      <w:r>
        <w:rPr>
          <w:rFonts w:hint="eastAsia" w:ascii="宋体" w:hAnsi="宋体" w:cs="宋体"/>
          <w:sz w:val="28"/>
          <w:szCs w:val="28"/>
        </w:rPr>
        <w:t>；经营支出</w:t>
      </w:r>
      <w:r>
        <w:rPr>
          <w:rFonts w:ascii="宋体" w:hAnsi="宋体" w:cs="宋体"/>
          <w:sz w:val="28"/>
          <w:szCs w:val="28"/>
        </w:rPr>
        <w:t xml:space="preserve"> 0 </w:t>
      </w:r>
      <w:r>
        <w:rPr>
          <w:rFonts w:hint="eastAsia" w:ascii="宋体" w:hAnsi="宋体" w:cs="宋体"/>
          <w:sz w:val="28"/>
          <w:szCs w:val="28"/>
        </w:rPr>
        <w:t>万元，占</w:t>
      </w:r>
      <w:r>
        <w:rPr>
          <w:rFonts w:ascii="宋体" w:hAnsi="宋体" w:cs="宋体"/>
          <w:sz w:val="28"/>
          <w:szCs w:val="28"/>
        </w:rPr>
        <w:t xml:space="preserve"> 0 %</w:t>
      </w:r>
      <w:r>
        <w:rPr>
          <w:rFonts w:hint="eastAsia" w:ascii="宋体" w:hAnsi="宋体" w:cs="宋体"/>
          <w:sz w:val="28"/>
          <w:szCs w:val="28"/>
        </w:rPr>
        <w:t>；对附属单位补助支出</w:t>
      </w:r>
      <w:r>
        <w:rPr>
          <w:rFonts w:ascii="宋体" w:hAnsi="宋体" w:cs="宋体"/>
          <w:sz w:val="28"/>
          <w:szCs w:val="28"/>
        </w:rPr>
        <w:t xml:space="preserve"> 0</w:t>
      </w:r>
      <w:r>
        <w:rPr>
          <w:rFonts w:hint="eastAsia" w:ascii="宋体" w:hAnsi="宋体" w:cs="宋体"/>
          <w:sz w:val="28"/>
          <w:szCs w:val="28"/>
        </w:rPr>
        <w:t>万元，占</w:t>
      </w:r>
      <w:r>
        <w:rPr>
          <w:rFonts w:ascii="宋体" w:hAnsi="宋体" w:cs="宋体"/>
          <w:sz w:val="28"/>
          <w:szCs w:val="28"/>
        </w:rPr>
        <w:t xml:space="preserve"> 0 %</w:t>
      </w:r>
      <w:r>
        <w:rPr>
          <w:rFonts w:hint="eastAsia" w:ascii="宋体" w:hAnsi="宋体" w:cs="宋体"/>
          <w:sz w:val="28"/>
          <w:szCs w:val="28"/>
        </w:rPr>
        <w:t>。</w:t>
      </w:r>
    </w:p>
    <w:p w14:paraId="7BFBAE86">
      <w:pPr>
        <w:ind w:firstLine="560" w:firstLineChars="200"/>
        <w:rPr>
          <w:rFonts w:ascii="宋体" w:cs="宋体"/>
          <w:sz w:val="28"/>
          <w:szCs w:val="28"/>
        </w:rPr>
      </w:pPr>
      <w:r>
        <w:rPr>
          <w:rFonts w:hint="eastAsia" w:ascii="宋体" w:hAnsi="宋体" w:cs="宋体"/>
          <w:sz w:val="28"/>
          <w:szCs w:val="28"/>
        </w:rPr>
        <w:t>（三）收支结余情况说明</w:t>
      </w:r>
    </w:p>
    <w:p w14:paraId="25E191C7">
      <w:pPr>
        <w:ind w:firstLine="560" w:firstLineChars="200"/>
        <w:rPr>
          <w:rFonts w:ascii="宋体" w:cs="宋体"/>
          <w:sz w:val="28"/>
          <w:szCs w:val="28"/>
        </w:rPr>
      </w:pPr>
      <w:r>
        <w:rPr>
          <w:rFonts w:ascii="宋体" w:hAnsi="宋体" w:cs="宋体"/>
          <w:sz w:val="28"/>
          <w:szCs w:val="28"/>
        </w:rPr>
        <w:t xml:space="preserve"> 202</w:t>
      </w:r>
      <w:r>
        <w:rPr>
          <w:rFonts w:hint="eastAsia" w:ascii="宋体" w:hAnsi="宋体" w:cs="宋体"/>
          <w:sz w:val="28"/>
          <w:szCs w:val="28"/>
          <w:lang w:val="en-US" w:eastAsia="zh-CN"/>
        </w:rPr>
        <w:t>3</w:t>
      </w:r>
      <w:r>
        <w:rPr>
          <w:rFonts w:hint="eastAsia" w:ascii="宋体" w:hAnsi="宋体" w:cs="宋体"/>
          <w:sz w:val="28"/>
          <w:szCs w:val="28"/>
        </w:rPr>
        <w:t>年，本单位年末结转和结余资金</w:t>
      </w:r>
      <w:r>
        <w:rPr>
          <w:rFonts w:hint="eastAsia" w:ascii="宋体" w:hAnsi="宋体" w:cs="宋体"/>
          <w:sz w:val="28"/>
          <w:szCs w:val="28"/>
          <w:lang w:val="en-US" w:eastAsia="zh-CN"/>
        </w:rPr>
        <w:t>0</w:t>
      </w:r>
      <w:r>
        <w:rPr>
          <w:rFonts w:hint="eastAsia" w:ascii="宋体" w:hAnsi="宋体" w:cs="宋体"/>
          <w:sz w:val="28"/>
          <w:szCs w:val="28"/>
        </w:rPr>
        <w:t>万元，其中：基本支出结转</w:t>
      </w:r>
      <w:r>
        <w:rPr>
          <w:rFonts w:hint="eastAsia" w:ascii="宋体" w:hAnsi="宋体" w:cs="宋体"/>
          <w:sz w:val="28"/>
          <w:szCs w:val="28"/>
          <w:lang w:val="en-US" w:eastAsia="zh-CN"/>
        </w:rPr>
        <w:t>0</w:t>
      </w:r>
      <w:r>
        <w:rPr>
          <w:rFonts w:hint="eastAsia" w:ascii="宋体" w:hAnsi="宋体" w:cs="宋体"/>
          <w:sz w:val="28"/>
          <w:szCs w:val="28"/>
        </w:rPr>
        <w:t>万元，项目结转</w:t>
      </w:r>
      <w:r>
        <w:rPr>
          <w:rFonts w:ascii="宋体" w:hAnsi="宋体" w:cs="宋体"/>
          <w:sz w:val="28"/>
          <w:szCs w:val="28"/>
        </w:rPr>
        <w:t>0</w:t>
      </w:r>
      <w:r>
        <w:rPr>
          <w:rFonts w:hint="eastAsia" w:ascii="宋体" w:hAnsi="宋体" w:cs="宋体"/>
          <w:sz w:val="28"/>
          <w:szCs w:val="28"/>
        </w:rPr>
        <w:t>万元。</w:t>
      </w:r>
    </w:p>
    <w:p w14:paraId="62DAFB37">
      <w:pPr>
        <w:ind w:firstLine="560" w:firstLineChars="200"/>
        <w:rPr>
          <w:rFonts w:ascii="宋体" w:cs="宋体"/>
          <w:sz w:val="28"/>
          <w:szCs w:val="28"/>
        </w:rPr>
      </w:pPr>
      <w:r>
        <w:rPr>
          <w:rFonts w:hint="eastAsia" w:ascii="宋体" w:hAnsi="宋体" w:cs="宋体"/>
          <w:sz w:val="28"/>
          <w:szCs w:val="28"/>
        </w:rPr>
        <w:t>（四）严格遵守各项财经纪律和财务管理制度，及时公开预决算，自觉接受财政和社会监督。加强财务管理，强化预算编制和执行，有效实施内部监督和控制，保证会计资料的真实性和完整性。实行“收支两条线”，确保财务收支平衡，加强财产物资管理，保障各项工作正常开展和目标任务完成。整体支出平稳，较好地实现社会效益和可持续效益目标。</w:t>
      </w:r>
    </w:p>
    <w:p w14:paraId="1DEAA78C">
      <w:pPr>
        <w:ind w:firstLine="560" w:firstLineChars="200"/>
        <w:rPr>
          <w:rFonts w:ascii="宋体" w:cs="宋体"/>
          <w:sz w:val="28"/>
          <w:szCs w:val="28"/>
        </w:rPr>
      </w:pPr>
      <w:r>
        <w:rPr>
          <w:rFonts w:hint="eastAsia" w:ascii="宋体" w:hAnsi="宋体" w:cs="宋体"/>
          <w:sz w:val="28"/>
          <w:szCs w:val="28"/>
        </w:rPr>
        <w:t>三、预算绩效情况</w:t>
      </w:r>
    </w:p>
    <w:p w14:paraId="489318CC">
      <w:pPr>
        <w:ind w:firstLine="560" w:firstLineChars="200"/>
        <w:rPr>
          <w:rFonts w:ascii="宋体" w:cs="宋体"/>
          <w:sz w:val="28"/>
          <w:szCs w:val="28"/>
        </w:rPr>
      </w:pPr>
      <w:r>
        <w:rPr>
          <w:rFonts w:hint="eastAsia" w:ascii="宋体" w:hAnsi="宋体" w:cs="宋体"/>
          <w:sz w:val="28"/>
          <w:szCs w:val="28"/>
        </w:rPr>
        <w:t>本部门整体支出和项目支出实行绩效目标管理，本部门整体支出和项目支出实行绩效目标管理，纳入</w:t>
      </w:r>
      <w:r>
        <w:rPr>
          <w:rFonts w:ascii="宋体" w:hAnsi="宋体" w:cs="宋体"/>
          <w:sz w:val="28"/>
          <w:szCs w:val="28"/>
        </w:rPr>
        <w:t>202</w:t>
      </w:r>
      <w:r>
        <w:rPr>
          <w:rFonts w:hint="eastAsia" w:ascii="宋体" w:hAnsi="宋体" w:cs="宋体"/>
          <w:sz w:val="28"/>
          <w:szCs w:val="28"/>
          <w:lang w:val="en-US" w:eastAsia="zh-CN"/>
        </w:rPr>
        <w:t>3</w:t>
      </w:r>
      <w:r>
        <w:rPr>
          <w:rFonts w:hint="eastAsia" w:ascii="宋体" w:hAnsi="宋体" w:cs="宋体"/>
          <w:sz w:val="28"/>
          <w:szCs w:val="28"/>
        </w:rPr>
        <w:t>年部门整体支出绩效目标的金额为</w:t>
      </w:r>
      <w:r>
        <w:rPr>
          <w:rFonts w:hint="eastAsia" w:ascii="宋体" w:hAnsi="宋体" w:eastAsia="宋体" w:cs="宋体"/>
          <w:i w:val="0"/>
          <w:iCs w:val="0"/>
          <w:caps w:val="0"/>
          <w:color w:val="000000"/>
          <w:spacing w:val="0"/>
          <w:sz w:val="32"/>
          <w:szCs w:val="32"/>
        </w:rPr>
        <w:t>609.33</w:t>
      </w:r>
      <w:r>
        <w:rPr>
          <w:rFonts w:hint="eastAsia" w:ascii="宋体" w:hAnsi="宋体" w:cs="宋体"/>
          <w:sz w:val="28"/>
          <w:szCs w:val="28"/>
        </w:rPr>
        <w:t>万元，其中，基本支出</w:t>
      </w:r>
      <w:r>
        <w:rPr>
          <w:rFonts w:hint="eastAsia" w:ascii="宋体" w:hAnsi="宋体" w:eastAsia="宋体" w:cs="宋体"/>
          <w:i w:val="0"/>
          <w:iCs w:val="0"/>
          <w:caps w:val="0"/>
          <w:color w:val="000000"/>
          <w:spacing w:val="0"/>
          <w:sz w:val="32"/>
          <w:szCs w:val="32"/>
        </w:rPr>
        <w:t>90.03</w:t>
      </w:r>
      <w:r>
        <w:rPr>
          <w:rFonts w:hint="eastAsia" w:ascii="宋体" w:hAnsi="宋体" w:cs="宋体"/>
          <w:sz w:val="28"/>
          <w:szCs w:val="28"/>
        </w:rPr>
        <w:t>万元。</w:t>
      </w:r>
    </w:p>
    <w:p w14:paraId="51E803A9">
      <w:pPr>
        <w:ind w:firstLine="560" w:firstLineChars="200"/>
        <w:rPr>
          <w:rFonts w:ascii="宋体" w:cs="宋体"/>
          <w:sz w:val="28"/>
          <w:szCs w:val="28"/>
        </w:rPr>
      </w:pPr>
      <w:r>
        <w:rPr>
          <w:rFonts w:ascii="宋体" w:hAnsi="宋体" w:cs="宋体"/>
          <w:sz w:val="28"/>
          <w:szCs w:val="28"/>
        </w:rPr>
        <w:t xml:space="preserve"> </w:t>
      </w:r>
      <w:r>
        <w:rPr>
          <w:rFonts w:hint="eastAsia" w:ascii="宋体" w:hAnsi="宋体" w:cs="宋体"/>
          <w:sz w:val="28"/>
          <w:szCs w:val="28"/>
        </w:rPr>
        <w:t>四、绩效完成情况</w:t>
      </w:r>
      <w:bookmarkStart w:id="0" w:name="_GoBack"/>
      <w:bookmarkEnd w:id="0"/>
    </w:p>
    <w:p w14:paraId="64DC84F7">
      <w:pPr>
        <w:ind w:firstLine="560" w:firstLineChars="200"/>
        <w:rPr>
          <w:rFonts w:hint="eastAsia" w:ascii="宋体" w:hAnsi="宋体" w:cs="宋体"/>
          <w:sz w:val="28"/>
          <w:szCs w:val="28"/>
        </w:rPr>
      </w:pPr>
      <w:r>
        <w:rPr>
          <w:rFonts w:hint="eastAsia" w:ascii="宋体" w:hAnsi="宋体" w:cs="宋体"/>
          <w:sz w:val="28"/>
          <w:szCs w:val="28"/>
        </w:rPr>
        <w:t>今年，我局认真贯彻党的十九大会议精神，在区人社局的正确领导和上级劳动就业部门的精心指导下，仅仅围绕已“发展民生保稳定，服务民生促和谐”的工作思路，以就业改善民生为出发点，不断推进大祥区民生实事进程，突出抓好全民就业创业，确保就业再就业工作的有序开展，</w:t>
      </w:r>
      <w:r>
        <w:rPr>
          <w:rFonts w:hint="eastAsia" w:ascii="宋体" w:hAnsi="宋体" w:cs="宋体"/>
          <w:sz w:val="28"/>
          <w:szCs w:val="28"/>
          <w:lang w:val="en-US" w:eastAsia="zh-CN"/>
        </w:rPr>
        <w:t>按时</w:t>
      </w:r>
      <w:r>
        <w:rPr>
          <w:rFonts w:hint="eastAsia" w:ascii="宋体" w:hAnsi="宋体" w:cs="宋体"/>
          <w:sz w:val="28"/>
          <w:szCs w:val="28"/>
        </w:rPr>
        <w:t>完成年任务。</w:t>
      </w:r>
    </w:p>
    <w:p w14:paraId="5A239D91">
      <w:pPr>
        <w:ind w:firstLine="560" w:firstLineChars="200"/>
        <w:rPr>
          <w:rFonts w:ascii="宋体" w:cs="宋体"/>
          <w:sz w:val="28"/>
          <w:szCs w:val="28"/>
        </w:rPr>
      </w:pPr>
      <w:r>
        <w:rPr>
          <w:rFonts w:hint="eastAsia" w:ascii="宋体" w:hAnsi="宋体" w:cs="宋体"/>
          <w:sz w:val="28"/>
          <w:szCs w:val="28"/>
        </w:rPr>
        <w:t>四、评价结论及建议</w:t>
      </w:r>
    </w:p>
    <w:p w14:paraId="13D1B1CB">
      <w:pPr>
        <w:ind w:firstLine="560" w:firstLineChars="200"/>
        <w:rPr>
          <w:rFonts w:ascii="宋体" w:cs="宋体"/>
          <w:sz w:val="28"/>
          <w:szCs w:val="28"/>
        </w:rPr>
      </w:pPr>
      <w:r>
        <w:rPr>
          <w:rFonts w:hint="eastAsia" w:ascii="宋体" w:hAnsi="宋体" w:cs="宋体"/>
          <w:sz w:val="28"/>
          <w:szCs w:val="28"/>
        </w:rPr>
        <w:t>（一）评价结论</w:t>
      </w:r>
    </w:p>
    <w:p w14:paraId="77B0CE82">
      <w:pPr>
        <w:ind w:firstLine="560" w:firstLineChars="200"/>
        <w:rPr>
          <w:rFonts w:ascii="宋体" w:cs="宋体"/>
          <w:sz w:val="28"/>
          <w:szCs w:val="28"/>
        </w:rPr>
      </w:pPr>
      <w:r>
        <w:rPr>
          <w:rFonts w:hint="eastAsia" w:ascii="宋体" w:hAnsi="宋体" w:cs="宋体"/>
          <w:sz w:val="28"/>
          <w:szCs w:val="28"/>
        </w:rPr>
        <w:t>综上所述，我单位在预算编制、预算执行、支出绩效方面，严格按照规定执行，合理安排支出，使财政资金发挥最大使用效益。</w:t>
      </w:r>
    </w:p>
    <w:p w14:paraId="5BB24D74">
      <w:pPr>
        <w:ind w:firstLine="560" w:firstLineChars="200"/>
        <w:rPr>
          <w:rFonts w:ascii="宋体" w:cs="宋体"/>
          <w:sz w:val="28"/>
          <w:szCs w:val="28"/>
        </w:rPr>
      </w:pPr>
      <w:r>
        <w:rPr>
          <w:rFonts w:hint="eastAsia" w:ascii="宋体" w:hAnsi="宋体" w:cs="宋体"/>
          <w:sz w:val="28"/>
          <w:szCs w:val="28"/>
        </w:rPr>
        <w:t>　（二）存在问题</w:t>
      </w:r>
    </w:p>
    <w:p w14:paraId="349A2EFA">
      <w:pPr>
        <w:ind w:firstLine="560" w:firstLineChars="200"/>
        <w:rPr>
          <w:rFonts w:ascii="宋体" w:cs="宋体"/>
          <w:sz w:val="28"/>
          <w:szCs w:val="28"/>
        </w:rPr>
      </w:pPr>
      <w:r>
        <w:rPr>
          <w:rFonts w:hint="eastAsia" w:ascii="宋体" w:hAnsi="宋体" w:cs="宋体"/>
          <w:sz w:val="28"/>
          <w:szCs w:val="28"/>
        </w:rPr>
        <w:t>　预算管理和财务管理有待加强，经费核算需进一步完善。在核算过程中部分支出难以区分支出范围，资金使用存在界限不清的现象。</w:t>
      </w:r>
    </w:p>
    <w:p w14:paraId="426DB13F">
      <w:pPr>
        <w:ind w:firstLine="560" w:firstLineChars="200"/>
        <w:rPr>
          <w:rFonts w:ascii="宋体" w:cs="宋体"/>
          <w:sz w:val="28"/>
          <w:szCs w:val="28"/>
        </w:rPr>
      </w:pPr>
      <w:r>
        <w:rPr>
          <w:rFonts w:hint="eastAsia" w:ascii="宋体" w:hAnsi="宋体" w:cs="宋体"/>
          <w:sz w:val="28"/>
          <w:szCs w:val="28"/>
        </w:rPr>
        <w:t>（三）改进建议</w:t>
      </w:r>
    </w:p>
    <w:p w14:paraId="3B90DA6F">
      <w:pPr>
        <w:ind w:firstLine="560" w:firstLineChars="200"/>
        <w:rPr>
          <w:rFonts w:ascii="宋体" w:cs="宋体"/>
          <w:sz w:val="28"/>
          <w:szCs w:val="28"/>
        </w:rPr>
      </w:pPr>
      <w:r>
        <w:rPr>
          <w:rFonts w:ascii="宋体" w:hAnsi="宋体" w:cs="宋体"/>
          <w:sz w:val="28"/>
          <w:szCs w:val="28"/>
        </w:rPr>
        <w:t>1</w:t>
      </w:r>
      <w:r>
        <w:rPr>
          <w:rFonts w:hint="eastAsia" w:ascii="宋体" w:hAnsi="宋体" w:cs="宋体"/>
          <w:sz w:val="28"/>
          <w:szCs w:val="28"/>
        </w:rPr>
        <w:t>、细化预算编制工作，认真做好年初预算编制。进一步加强单位内部各股室的预算管理意识，严格按照预算编制的相关要求进行编制。</w:t>
      </w:r>
    </w:p>
    <w:p w14:paraId="06471647">
      <w:pPr>
        <w:ind w:firstLine="560" w:firstLineChars="200"/>
        <w:rPr>
          <w:rFonts w:ascii="宋体" w:cs="宋体"/>
          <w:sz w:val="28"/>
          <w:szCs w:val="28"/>
        </w:rPr>
      </w:pPr>
      <w:r>
        <w:rPr>
          <w:rFonts w:ascii="宋体" w:hAnsi="宋体" w:cs="宋体"/>
          <w:sz w:val="28"/>
          <w:szCs w:val="28"/>
        </w:rPr>
        <w:t>2</w:t>
      </w:r>
      <w:r>
        <w:rPr>
          <w:rFonts w:hint="eastAsia" w:ascii="宋体" w:hAnsi="宋体" w:cs="宋体"/>
          <w:sz w:val="28"/>
          <w:szCs w:val="28"/>
        </w:rPr>
        <w:t>、加强财务管理，严格财务审核。加强单位财务管理，健全单位财务管理制度体系，规范单位财务行为。在费用报销时，按照预算规定的项目和用途进行资金使用审核、支付及财务核算，预防超支现象的发生。</w:t>
      </w:r>
    </w:p>
    <w:p w14:paraId="49CF3EDF">
      <w:pPr>
        <w:ind w:firstLine="560" w:firstLineChars="200"/>
        <w:rPr>
          <w:rFonts w:ascii="宋体" w:cs="宋体"/>
          <w:sz w:val="28"/>
          <w:szCs w:val="28"/>
        </w:rPr>
      </w:pPr>
      <w:r>
        <w:rPr>
          <w:rFonts w:ascii="宋体" w:hAnsi="宋体" w:cs="宋体"/>
          <w:sz w:val="28"/>
          <w:szCs w:val="28"/>
        </w:rPr>
        <w:t>3</w:t>
      </w:r>
      <w:r>
        <w:rPr>
          <w:rFonts w:hint="eastAsia" w:ascii="宋体" w:hAnsi="宋体" w:cs="宋体"/>
          <w:sz w:val="28"/>
          <w:szCs w:val="28"/>
        </w:rPr>
        <w:t>、加强对相关人员培训，特别是针对《预算法》、《政府会计制度》等方面学习培训，规范部门预算收支核算，切实提高部门预算收支管理水平。</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5ZWQ2N2IxYWZlNjRlZTg4YTVhNDA1ODAyNWVhYmIifQ=="/>
  </w:docVars>
  <w:rsids>
    <w:rsidRoot w:val="6DD74F2C"/>
    <w:rsid w:val="005F3B62"/>
    <w:rsid w:val="006166B4"/>
    <w:rsid w:val="006C7E96"/>
    <w:rsid w:val="008160EA"/>
    <w:rsid w:val="008A5516"/>
    <w:rsid w:val="009B10F0"/>
    <w:rsid w:val="00BC6D4A"/>
    <w:rsid w:val="00DA304B"/>
    <w:rsid w:val="00ED1422"/>
    <w:rsid w:val="00F045C8"/>
    <w:rsid w:val="01016EDF"/>
    <w:rsid w:val="01BE62E9"/>
    <w:rsid w:val="03606CAA"/>
    <w:rsid w:val="04FF6988"/>
    <w:rsid w:val="0A292DC2"/>
    <w:rsid w:val="0B435B2E"/>
    <w:rsid w:val="12AB52E1"/>
    <w:rsid w:val="1349242C"/>
    <w:rsid w:val="13C37547"/>
    <w:rsid w:val="15361BB8"/>
    <w:rsid w:val="176C46FC"/>
    <w:rsid w:val="195F3E96"/>
    <w:rsid w:val="1B204FA8"/>
    <w:rsid w:val="1B2C0606"/>
    <w:rsid w:val="1E9004B2"/>
    <w:rsid w:val="23094CE9"/>
    <w:rsid w:val="242A6C03"/>
    <w:rsid w:val="25E40DB9"/>
    <w:rsid w:val="296C5733"/>
    <w:rsid w:val="2A2B4568"/>
    <w:rsid w:val="2E861045"/>
    <w:rsid w:val="2F3658BE"/>
    <w:rsid w:val="313F0801"/>
    <w:rsid w:val="32927883"/>
    <w:rsid w:val="342334C0"/>
    <w:rsid w:val="36685A8A"/>
    <w:rsid w:val="373E7E5D"/>
    <w:rsid w:val="398E4BEC"/>
    <w:rsid w:val="3A4B228D"/>
    <w:rsid w:val="3AF84F6E"/>
    <w:rsid w:val="3B36097B"/>
    <w:rsid w:val="3B936B4F"/>
    <w:rsid w:val="3CDF116D"/>
    <w:rsid w:val="3E45617F"/>
    <w:rsid w:val="44063EB5"/>
    <w:rsid w:val="44B14F1D"/>
    <w:rsid w:val="49D84622"/>
    <w:rsid w:val="4A49297A"/>
    <w:rsid w:val="4DBC7217"/>
    <w:rsid w:val="4E8715CF"/>
    <w:rsid w:val="502973E0"/>
    <w:rsid w:val="514F3E53"/>
    <w:rsid w:val="54551D2F"/>
    <w:rsid w:val="547B7969"/>
    <w:rsid w:val="57505BF1"/>
    <w:rsid w:val="5B1F051B"/>
    <w:rsid w:val="5B3315B3"/>
    <w:rsid w:val="5C7508E2"/>
    <w:rsid w:val="606020B1"/>
    <w:rsid w:val="61C934F9"/>
    <w:rsid w:val="621D1A17"/>
    <w:rsid w:val="66695F0B"/>
    <w:rsid w:val="669319E0"/>
    <w:rsid w:val="66F7213F"/>
    <w:rsid w:val="67C73559"/>
    <w:rsid w:val="686E7F6F"/>
    <w:rsid w:val="69ED2918"/>
    <w:rsid w:val="69F45CFC"/>
    <w:rsid w:val="6B210DD4"/>
    <w:rsid w:val="6DD74F2C"/>
    <w:rsid w:val="728D0CE7"/>
    <w:rsid w:val="72A40A66"/>
    <w:rsid w:val="766C59F7"/>
    <w:rsid w:val="77802373"/>
    <w:rsid w:val="77AC76A8"/>
    <w:rsid w:val="78633183"/>
    <w:rsid w:val="7A132D2E"/>
    <w:rsid w:val="7BB066E3"/>
    <w:rsid w:val="7E5664FE"/>
    <w:rsid w:val="7FBC7F6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6"/>
    <w:qFormat/>
    <w:uiPriority w:val="99"/>
    <w:pPr>
      <w:spacing w:beforeAutospacing="1" w:afterAutospacing="1"/>
      <w:jc w:val="left"/>
      <w:outlineLvl w:val="0"/>
    </w:pPr>
    <w:rPr>
      <w:rFonts w:ascii="宋体" w:hAnsi="宋体" w:cs="宋体"/>
      <w:b/>
      <w:bCs/>
      <w:kern w:val="44"/>
      <w:sz w:val="48"/>
      <w:szCs w:val="48"/>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uiPriority w:val="99"/>
    <w:pPr>
      <w:spacing w:beforeAutospacing="1" w:afterAutospacing="1"/>
      <w:jc w:val="left"/>
    </w:pPr>
    <w:rPr>
      <w:kern w:val="0"/>
      <w:sz w:val="24"/>
      <w:szCs w:val="24"/>
    </w:rPr>
  </w:style>
  <w:style w:type="character" w:customStyle="1" w:styleId="6">
    <w:name w:val="Heading 1 Char"/>
    <w:basedOn w:val="5"/>
    <w:link w:val="2"/>
    <w:uiPriority w:val="9"/>
    <w:rPr>
      <w:b/>
      <w:bCs/>
      <w:kern w:val="44"/>
      <w:sz w:val="44"/>
      <w:szCs w:val="44"/>
    </w:rPr>
  </w:style>
  <w:style w:type="paragraph" w:customStyle="1" w:styleId="7">
    <w:name w:val="Default"/>
    <w:qFormat/>
    <w:uiPriority w:val="99"/>
    <w:pPr>
      <w:widowControl w:val="0"/>
      <w:autoSpaceDE w:val="0"/>
      <w:autoSpaceDN w:val="0"/>
      <w:adjustRightInd w:val="0"/>
    </w:pPr>
    <w:rPr>
      <w:rFonts w:ascii="黑体" w:hAnsi="Calibri" w:eastAsia="黑体" w:cs="黑体"/>
      <w:color w:val="000000"/>
      <w:kern w:val="0"/>
      <w:sz w:val="24"/>
      <w:szCs w:val="24"/>
      <w:lang w:val="en-US" w:eastAsia="zh-CN" w:bidi="ar-SA"/>
    </w:rPr>
  </w:style>
  <w:style w:type="paragraph" w:styleId="8">
    <w:name w:val="List Paragraph"/>
    <w:basedOn w:val="1"/>
    <w:qFormat/>
    <w:uiPriority w:val="99"/>
    <w:pPr>
      <w:ind w:firstLine="420" w:firstLineChars="200"/>
    </w:pPr>
    <w:rPr>
      <w:rFonts w:ascii="Calibri" w:hAnsi="Calibri" w:cs="Calibr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CHINA</Company>
  <Pages>4</Pages>
  <Words>1599</Words>
  <Characters>1647</Characters>
  <Lines>0</Lines>
  <Paragraphs>0</Paragraphs>
  <TotalTime>1</TotalTime>
  <ScaleCrop>false</ScaleCrop>
  <LinksUpToDate>false</LinksUpToDate>
  <CharactersWithSpaces>1677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2021-09-08T09:23:00Z</dcterms:created>
  <dc:creator>舍  得</dc:creator>
  <cp:lastModifiedBy>A净瑜伽会所</cp:lastModifiedBy>
  <dcterms:modified xsi:type="dcterms:W3CDTF">2024-10-15T08:09:12Z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9807F8876116487CA82F136DDC96BAA9_13</vt:lpwstr>
  </property>
</Properties>
</file>